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6F62DE" w14:textId="75217A60" w:rsidR="000F55DB" w:rsidRDefault="00AA2831">
      <w:r>
        <w:rPr>
          <w:noProof/>
        </w:rPr>
        <w:drawing>
          <wp:anchor distT="0" distB="0" distL="0" distR="0" simplePos="0" relativeHeight="2" behindDoc="0" locked="0" layoutInCell="1" allowOverlap="1" wp14:anchorId="6BE28C47" wp14:editId="07777777">
            <wp:simplePos x="0" y="0"/>
            <wp:positionH relativeFrom="margin">
              <wp:posOffset>8677275</wp:posOffset>
            </wp:positionH>
            <wp:positionV relativeFrom="paragraph">
              <wp:posOffset>-194945</wp:posOffset>
            </wp:positionV>
            <wp:extent cx="1190625" cy="10369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36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b/>
          <w:bCs/>
          <w:u w:val="single"/>
        </w:rPr>
        <w:t>Remote Learning</w:t>
      </w:r>
      <w:r>
        <w:rPr>
          <w:rFonts w:ascii="Trebuchet MS" w:hAnsi="Trebuchet MS"/>
          <w:b/>
          <w:bCs/>
        </w:rPr>
        <w:t xml:space="preserve">                 Year: 5               Week beginning: </w:t>
      </w:r>
      <w:r w:rsidR="00955281">
        <w:rPr>
          <w:rFonts w:ascii="Trebuchet MS" w:hAnsi="Trebuchet MS"/>
          <w:b/>
          <w:bCs/>
        </w:rPr>
        <w:t>04</w:t>
      </w:r>
      <w:r w:rsidR="00AB41DE">
        <w:rPr>
          <w:rFonts w:ascii="Trebuchet MS" w:hAnsi="Trebuchet MS"/>
          <w:b/>
          <w:bCs/>
        </w:rPr>
        <w:t>.0</w:t>
      </w:r>
      <w:r w:rsidR="00955281">
        <w:rPr>
          <w:rFonts w:ascii="Trebuchet MS" w:hAnsi="Trebuchet MS"/>
          <w:b/>
          <w:bCs/>
        </w:rPr>
        <w:t>4</w:t>
      </w:r>
      <w:r w:rsidR="00AB41DE">
        <w:rPr>
          <w:rFonts w:ascii="Trebuchet MS" w:hAnsi="Trebuchet MS"/>
          <w:b/>
          <w:bCs/>
        </w:rPr>
        <w:t>.22</w:t>
      </w:r>
      <w:r w:rsidR="664E15B6">
        <w:rPr>
          <w:rFonts w:ascii="Trebuchet MS" w:hAnsi="Trebuchet MS"/>
          <w:b/>
          <w:bCs/>
        </w:rPr>
        <w:t xml:space="preserve">  </w:t>
      </w:r>
      <w:r w:rsidR="691EDF7B">
        <w:rPr>
          <w:rFonts w:ascii="Trebuchet MS" w:hAnsi="Trebuchet MS"/>
          <w:b/>
          <w:bCs/>
        </w:rPr>
        <w:t xml:space="preserve"> </w:t>
      </w:r>
      <w:r w:rsidR="5CE3A85B">
        <w:rPr>
          <w:rFonts w:ascii="Trebuchet MS" w:hAnsi="Trebuchet MS"/>
          <w:b/>
          <w:bCs/>
        </w:rPr>
        <w:t xml:space="preserve"> </w:t>
      </w:r>
      <w:r w:rsidR="42AB5103">
        <w:rPr>
          <w:rFonts w:ascii="Trebuchet MS" w:hAnsi="Trebuchet MS"/>
          <w:b/>
          <w:bCs/>
        </w:rPr>
        <w:t xml:space="preserve">    </w:t>
      </w:r>
    </w:p>
    <w:p w14:paraId="29D6B04F" w14:textId="77777777" w:rsidR="000F55DB" w:rsidRDefault="00AA2831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 </w:t>
      </w:r>
      <w:bookmarkStart w:id="0" w:name="_GoBack"/>
      <w:bookmarkEnd w:id="0"/>
    </w:p>
    <w:p w14:paraId="193F1232" w14:textId="77777777" w:rsidR="000F55DB" w:rsidRDefault="00AA2831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Email address to return completed work to: </w:t>
      </w:r>
    </w:p>
    <w:p w14:paraId="5F78EB5E" w14:textId="77777777" w:rsidR="000F55DB" w:rsidRDefault="00AA2831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5Q  </w:t>
      </w:r>
      <w:hyperlink r:id="rId8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remotelearning5q@cantcros.bham.sch.uk</w:t>
        </w:r>
      </w:hyperlink>
      <w:r>
        <w:rPr>
          <w:rStyle w:val="eop"/>
          <w:sz w:val="20"/>
          <w:szCs w:val="20"/>
        </w:rPr>
        <w:t> 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5025217C" w14:textId="77777777" w:rsidR="000F55DB" w:rsidRDefault="00AA2831">
      <w:pPr>
        <w:pStyle w:val="paragraph"/>
        <w:spacing w:before="0" w:after="0"/>
        <w:textAlignment w:val="baseline"/>
      </w:pPr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>5H  </w:t>
      </w:r>
      <w:hyperlink r:id="rId9">
        <w:r>
          <w:rPr>
            <w:rStyle w:val="InternetLink"/>
            <w:rFonts w:ascii="Trebuchet MS" w:hAnsi="Trebuchet MS" w:cs="Segoe UI"/>
            <w:b/>
            <w:bCs/>
            <w:lang w:val="en-GB"/>
          </w:rPr>
          <w:t>remotelearning5h@cantcros.bham.sch.uk</w:t>
        </w:r>
      </w:hyperlink>
      <w:r>
        <w:rPr>
          <w:rStyle w:val="normaltextrun"/>
          <w:rFonts w:ascii="Trebuchet MS" w:hAnsi="Trebuchet MS" w:cs="Segoe UI"/>
          <w:b/>
          <w:bCs/>
          <w:color w:val="000000"/>
          <w:lang w:val="en-GB"/>
        </w:rPr>
        <w:t xml:space="preserve"> </w:t>
      </w:r>
      <w:r>
        <w:rPr>
          <w:rStyle w:val="eop"/>
          <w:rFonts w:ascii="Trebuchet MS" w:hAnsi="Trebuchet MS" w:cs="Segoe UI"/>
          <w:color w:val="000000"/>
        </w:rPr>
        <w:t> </w:t>
      </w:r>
    </w:p>
    <w:p w14:paraId="672A6659" w14:textId="77777777" w:rsidR="000F55DB" w:rsidRDefault="000F55DB">
      <w:pPr>
        <w:rPr>
          <w:rFonts w:ascii="Trebuchet MS" w:hAnsi="Trebuchet MS" w:cs="Calibri"/>
          <w:sz w:val="22"/>
        </w:rPr>
      </w:pPr>
    </w:p>
    <w:tbl>
      <w:tblPr>
        <w:tblW w:w="15453" w:type="dxa"/>
        <w:tblInd w:w="-5" w:type="dxa"/>
        <w:tblLook w:val="04A0" w:firstRow="1" w:lastRow="0" w:firstColumn="1" w:lastColumn="0" w:noHBand="0" w:noVBand="1"/>
      </w:tblPr>
      <w:tblGrid>
        <w:gridCol w:w="1030"/>
        <w:gridCol w:w="2063"/>
        <w:gridCol w:w="12360"/>
      </w:tblGrid>
      <w:tr w:rsidR="000F55DB" w14:paraId="01A60573" w14:textId="77777777" w:rsidTr="1A2E17F0">
        <w:trPr>
          <w:trHeight w:val="225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CBD2C2" w14:textId="77777777" w:rsidR="000F55DB" w:rsidRDefault="00AA2831" w:rsidP="2135F8F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1:</w:t>
            </w:r>
          </w:p>
          <w:p w14:paraId="71F3A2F9" w14:textId="77777777" w:rsidR="00073FAB" w:rsidRDefault="00073FAB" w:rsidP="2135F8F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264BC882" w14:textId="77777777" w:rsidR="00073FAB" w:rsidRDefault="00073FAB" w:rsidP="2135F8F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DEAAE79" w14:textId="77777777" w:rsidR="00073FAB" w:rsidRDefault="00073FAB" w:rsidP="2135F8F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14:paraId="758D681C" w14:textId="6053104B" w:rsidR="00073FAB" w:rsidRPr="00073FAB" w:rsidRDefault="00073FAB" w:rsidP="2135F8FA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6A15BB" w14:textId="77777777" w:rsidR="000F55DB" w:rsidRDefault="00AA2831" w:rsidP="2135F8F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0A37501D" w14:textId="77777777" w:rsidR="000F55DB" w:rsidRDefault="000F55DB" w:rsidP="2135F8FA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C15A65" w14:paraId="10A64329" w14:textId="77777777" w:rsidTr="1A2E17F0">
        <w:trPr>
          <w:trHeight w:val="465"/>
        </w:trPr>
        <w:tc>
          <w:tcPr>
            <w:tcW w:w="1030" w:type="dxa"/>
            <w:vMerge/>
          </w:tcPr>
          <w:p w14:paraId="5DAB6C7B" w14:textId="77777777" w:rsidR="00C15A65" w:rsidRDefault="00C15A65" w:rsidP="00C15A65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D5FF"/>
          </w:tcPr>
          <w:p w14:paraId="0BA5B3FD" w14:textId="77777777" w:rsidR="00C15A65" w:rsidRDefault="00C15A65" w:rsidP="00C15A6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02EB378F" w14:textId="77777777" w:rsidR="00C15A65" w:rsidRDefault="00C15A65" w:rsidP="00C15A65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5EF580CF" w14:textId="48D166F1" w:rsidR="1A2E17F0" w:rsidRPr="00A8676F" w:rsidRDefault="1A2E17F0" w:rsidP="00BD1CF1">
            <w:pPr>
              <w:pStyle w:val="Heading1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8676F"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 xml:space="preserve">To </w:t>
            </w:r>
            <w:r w:rsidR="008E7CD7" w:rsidRPr="00A8676F"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>investigate suffixes –able and -</w:t>
            </w:r>
            <w:proofErr w:type="spellStart"/>
            <w:r w:rsidR="008E7CD7" w:rsidRPr="00A8676F"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>ible</w:t>
            </w:r>
            <w:proofErr w:type="spellEnd"/>
          </w:p>
          <w:p w14:paraId="6A05A809" w14:textId="70831355" w:rsidR="008F3E5F" w:rsidRPr="00A8676F" w:rsidRDefault="00A8676F" w:rsidP="008E7CD7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0" w:history="1">
              <w:r w:rsidR="008E7CD7" w:rsidRPr="00A8676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https://classroom.thenational.academy/lessons/to-investigate-suffixes-able-and-ible-69h6at</w:t>
              </w:r>
            </w:hyperlink>
            <w:r w:rsidR="008E7CD7" w:rsidRPr="00A8676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  <w:tr w:rsidR="006D0662" w14:paraId="4640BA28" w14:textId="77777777" w:rsidTr="1A2E17F0">
        <w:trPr>
          <w:trHeight w:val="458"/>
        </w:trPr>
        <w:tc>
          <w:tcPr>
            <w:tcW w:w="1030" w:type="dxa"/>
            <w:vMerge/>
          </w:tcPr>
          <w:p w14:paraId="5A39BBE3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5E0B3" w:themeFill="accent6" w:themeFillTint="66"/>
          </w:tcPr>
          <w:p w14:paraId="5A9A5BC5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F19A420" w14:textId="17579609" w:rsidR="006D0662" w:rsidRPr="00A8676F" w:rsidRDefault="006D0662" w:rsidP="006D0662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A8676F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  <w:r w:rsidRPr="00A8676F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Multiples and factors</w:t>
            </w:r>
          </w:p>
          <w:p w14:paraId="41C8F396" w14:textId="6FDBAD09" w:rsidR="006D0662" w:rsidRPr="00A8676F" w:rsidRDefault="00A8676F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1" w:history="1">
              <w:r w:rsidR="006D0662" w:rsidRPr="00A8676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https://classroom.thenational.academy/lessons/multiples-and-factors-6gr32d</w:t>
              </w:r>
            </w:hyperlink>
          </w:p>
        </w:tc>
      </w:tr>
      <w:tr w:rsidR="006D0662" w14:paraId="6309FA44" w14:textId="77777777" w:rsidTr="1A2E17F0">
        <w:trPr>
          <w:trHeight w:val="458"/>
        </w:trPr>
        <w:tc>
          <w:tcPr>
            <w:tcW w:w="1030" w:type="dxa"/>
            <w:vMerge/>
          </w:tcPr>
          <w:p w14:paraId="72A3D3EC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</w:tcPr>
          <w:p w14:paraId="0B538D5C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306CEF5E" w14:textId="77777777" w:rsidR="00A8676F" w:rsidRPr="00A8676F" w:rsidRDefault="00A8676F" w:rsidP="00A8676F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A8676F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Using a device</w:t>
            </w:r>
          </w:p>
          <w:p w14:paraId="0D0B940D" w14:textId="6C9FB398" w:rsidR="006D0662" w:rsidRPr="00A8676F" w:rsidRDefault="00A8676F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2" w:history="1">
              <w:r w:rsidRPr="00A8676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https://classroom.thenational.academy/lessons/using-a-device-6tjkgr</w:t>
              </w:r>
            </w:hyperlink>
            <w:r w:rsidRPr="00A8676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14:paraId="70E85F6D" w14:textId="77777777" w:rsidTr="1A2E17F0">
        <w:trPr>
          <w:trHeight w:val="458"/>
        </w:trPr>
        <w:tc>
          <w:tcPr>
            <w:tcW w:w="1030" w:type="dxa"/>
            <w:vMerge/>
          </w:tcPr>
          <w:p w14:paraId="0E27B00A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CCECFF"/>
          </w:tcPr>
          <w:p w14:paraId="6F8BB2DE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59C2F631" w14:textId="77777777" w:rsidR="006D0662" w:rsidRPr="00A8676F" w:rsidRDefault="006D0662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A8676F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 with Joe Wicks</w:t>
            </w:r>
          </w:p>
          <w:p w14:paraId="60061E4C" w14:textId="276B9A48" w:rsidR="006D0662" w:rsidRPr="00A8676F" w:rsidRDefault="00A8676F" w:rsidP="006D0662">
            <w:pPr>
              <w:rPr>
                <w:rFonts w:ascii="Trebuchet MS" w:eastAsia="Trebuchet MS" w:hAnsi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3">
              <w:r w:rsidR="006D0662" w:rsidRPr="00A8676F">
                <w:rPr>
                  <w:rStyle w:val="Internet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14:paraId="2B2DD0D9" w14:textId="77777777" w:rsidTr="1A2E17F0">
        <w:trPr>
          <w:trHeight w:val="225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6AE5C69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2: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366156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EAFD9C" w14:textId="77777777" w:rsidR="006D0662" w:rsidRPr="00A8676F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14:paraId="21C56A77" w14:textId="77777777" w:rsidTr="1A2E17F0">
        <w:trPr>
          <w:trHeight w:val="458"/>
        </w:trPr>
        <w:tc>
          <w:tcPr>
            <w:tcW w:w="1030" w:type="dxa"/>
            <w:vMerge/>
          </w:tcPr>
          <w:p w14:paraId="4B94D5A5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09686660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3DEEC669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0D5ACE98" w14:textId="0C1AC83B" w:rsidR="006D0662" w:rsidRPr="00A8676F" w:rsidRDefault="006D0662" w:rsidP="006D0662">
            <w:pPr>
              <w:pStyle w:val="Heading1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A8676F"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 xml:space="preserve">To </w:t>
            </w:r>
            <w:r w:rsidR="000A6885" w:rsidRPr="00A8676F"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>practise and apply knowledge of suffixes –able and –</w:t>
            </w:r>
            <w:proofErr w:type="spellStart"/>
            <w:r w:rsidR="000A6885" w:rsidRPr="00A8676F"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>ible</w:t>
            </w:r>
            <w:proofErr w:type="spellEnd"/>
            <w:r w:rsidR="000A6885" w:rsidRPr="00A8676F"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 xml:space="preserve"> including test</w:t>
            </w:r>
          </w:p>
          <w:p w14:paraId="3656B9AB" w14:textId="4496FE69" w:rsidR="000A6885" w:rsidRPr="00A8676F" w:rsidRDefault="00A8676F" w:rsidP="000A6885">
            <w:pPr>
              <w:rPr>
                <w:rFonts w:ascii="Trebuchet MS" w:eastAsia="Trebuchet MS" w:hAnsi="Trebuchet MS" w:cs="Trebuchet MS"/>
                <w:color w:val="0563C1" w:themeColor="hyperlink"/>
                <w:sz w:val="20"/>
                <w:szCs w:val="20"/>
                <w:u w:val="single"/>
              </w:rPr>
            </w:pPr>
            <w:hyperlink r:id="rId14" w:history="1">
              <w:r w:rsidR="000A6885" w:rsidRPr="00A8676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https://classroom.thenational.academy/lessons/to-practise-and-apply-knowledge-of-suffixes-able-and-ible-including-test-cmwkcd</w:t>
              </w:r>
            </w:hyperlink>
          </w:p>
        </w:tc>
      </w:tr>
      <w:tr w:rsidR="006D0662" w14:paraId="05B36595" w14:textId="77777777" w:rsidTr="1A2E17F0">
        <w:trPr>
          <w:trHeight w:val="458"/>
        </w:trPr>
        <w:tc>
          <w:tcPr>
            <w:tcW w:w="1030" w:type="dxa"/>
            <w:vMerge/>
          </w:tcPr>
          <w:p w14:paraId="45FB0818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DC19CE8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2554505" w14:textId="67C49A77" w:rsidR="006D0662" w:rsidRPr="00A8676F" w:rsidRDefault="006D0662" w:rsidP="006D0662">
            <w:pPr>
              <w:rPr>
                <w:rFonts w:ascii="Trebuchet MS" w:eastAsia="Trebuchet MS" w:hAnsi="Trebuchet MS" w:cs="Trebuchet MS"/>
                <w:b/>
                <w:sz w:val="20"/>
                <w:szCs w:val="20"/>
              </w:rPr>
            </w:pPr>
            <w:r w:rsidRPr="00A8676F">
              <w:rPr>
                <w:rFonts w:ascii="Trebuchet MS" w:eastAsia="Trebuchet MS" w:hAnsi="Trebuchet MS" w:cs="Trebuchet MS"/>
                <w:b/>
                <w:sz w:val="20"/>
                <w:szCs w:val="20"/>
              </w:rPr>
              <w:t>Factor pairs</w:t>
            </w:r>
          </w:p>
          <w:p w14:paraId="049F31CB" w14:textId="07CD1F3F" w:rsidR="006D0662" w:rsidRPr="00A8676F" w:rsidRDefault="00A8676F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5" w:history="1">
              <w:r w:rsidR="006D0662" w:rsidRPr="00A8676F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https://classroom.thenational.academy/lessons/factor-pairs-61k3cd</w:t>
              </w:r>
            </w:hyperlink>
          </w:p>
        </w:tc>
      </w:tr>
      <w:tr w:rsidR="006D0662" w14:paraId="267B8F57" w14:textId="77777777" w:rsidTr="1A2E17F0">
        <w:trPr>
          <w:trHeight w:val="465"/>
        </w:trPr>
        <w:tc>
          <w:tcPr>
            <w:tcW w:w="1030" w:type="dxa"/>
            <w:vMerge/>
          </w:tcPr>
          <w:p w14:paraId="53128261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7660EE7E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2F956B6C" w14:textId="77777777" w:rsidR="00A8676F" w:rsidRPr="00A8676F" w:rsidRDefault="00A8676F" w:rsidP="00A8676F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8676F">
              <w:rPr>
                <w:rFonts w:ascii="Trebuchet MS" w:hAnsi="Trebuchet MS"/>
                <w:b/>
                <w:bCs/>
                <w:sz w:val="20"/>
                <w:szCs w:val="20"/>
              </w:rPr>
              <w:t>How does an earthquake occur?</w:t>
            </w:r>
          </w:p>
          <w:p w14:paraId="62486C05" w14:textId="23D54DC7" w:rsidR="006D0662" w:rsidRPr="00A8676F" w:rsidRDefault="00A8676F" w:rsidP="00A8676F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r:id="rId16" w:history="1">
              <w:r w:rsidRPr="00A8676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https://classroom.thenational.academy/lessons/how-does-an-earthquake-occur-6dk3gt</w:t>
              </w:r>
            </w:hyperlink>
            <w:r w:rsidRPr="00A8676F"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  <w:t xml:space="preserve"> </w:t>
            </w:r>
          </w:p>
        </w:tc>
      </w:tr>
      <w:tr w:rsidR="006D0662" w14:paraId="03FCC17A" w14:textId="77777777" w:rsidTr="1A2E17F0">
        <w:trPr>
          <w:trHeight w:val="465"/>
        </w:trPr>
        <w:tc>
          <w:tcPr>
            <w:tcW w:w="1030" w:type="dxa"/>
            <w:vMerge/>
          </w:tcPr>
          <w:p w14:paraId="4101652C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59112482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4A6CB12C" w14:textId="77777777" w:rsidR="006D0662" w:rsidRPr="00A8676F" w:rsidRDefault="006D0662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A8676F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PE with Joe Wicks</w:t>
            </w:r>
          </w:p>
          <w:p w14:paraId="4B99056E" w14:textId="46D5BD06" w:rsidR="006D0662" w:rsidRPr="00A8676F" w:rsidRDefault="00A8676F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17">
              <w:r w:rsidR="006D0662" w:rsidRPr="00A8676F">
                <w:rPr>
                  <w:rStyle w:val="Internet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https://www.youtube.com/watch?v=tSi2ix1i180</w:t>
              </w:r>
            </w:hyperlink>
          </w:p>
        </w:tc>
      </w:tr>
      <w:tr w:rsidR="006D0662" w14:paraId="061612CF" w14:textId="77777777" w:rsidTr="1A2E17F0">
        <w:trPr>
          <w:trHeight w:val="225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94D117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3: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2F2621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99C43A" w14:textId="77777777" w:rsidR="006D0662" w:rsidRPr="00A8676F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14:paraId="25BEFE83" w14:textId="77777777" w:rsidTr="1A2E17F0">
        <w:trPr>
          <w:trHeight w:val="465"/>
        </w:trPr>
        <w:tc>
          <w:tcPr>
            <w:tcW w:w="1030" w:type="dxa"/>
            <w:vMerge/>
          </w:tcPr>
          <w:p w14:paraId="4DDBEF00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57B15821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3461D779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0BCAD6FA" w14:textId="76188298" w:rsidR="006D0662" w:rsidRPr="00A8676F" w:rsidRDefault="006D0662" w:rsidP="006D0662">
            <w:pPr>
              <w:pStyle w:val="Heading1"/>
              <w:contextualSpacing/>
              <w:rPr>
                <w:rFonts w:ascii="Trebuchet MS" w:hAnsi="Trebuchet MS"/>
                <w:sz w:val="20"/>
                <w:szCs w:val="20"/>
              </w:rPr>
            </w:pPr>
            <w:r w:rsidRPr="00A8676F">
              <w:rPr>
                <w:rFonts w:ascii="Trebuchet MS" w:eastAsia="Montserrat" w:hAnsi="Trebuchet MS" w:cs="Montserrat"/>
                <w:b/>
                <w:bCs/>
                <w:color w:val="auto"/>
                <w:sz w:val="20"/>
                <w:szCs w:val="20"/>
              </w:rPr>
              <w:t xml:space="preserve">To </w:t>
            </w:r>
            <w:r w:rsidR="00237DCF" w:rsidRPr="00A8676F">
              <w:rPr>
                <w:rFonts w:ascii="Trebuchet MS" w:eastAsia="Montserrat" w:hAnsi="Trebuchet MS" w:cs="Montserrat"/>
                <w:b/>
                <w:bCs/>
                <w:color w:val="auto"/>
                <w:sz w:val="20"/>
                <w:szCs w:val="20"/>
              </w:rPr>
              <w:t>explore the functions of fronted adverbials</w:t>
            </w:r>
          </w:p>
          <w:p w14:paraId="1F8374BF" w14:textId="14D5E9E2" w:rsidR="00237DCF" w:rsidRPr="00A8676F" w:rsidRDefault="00A8676F" w:rsidP="006D0662">
            <w:pPr>
              <w:contextualSpacing/>
              <w:rPr>
                <w:rFonts w:ascii="Trebuchet MS" w:hAnsi="Trebuchet MS"/>
                <w:sz w:val="20"/>
                <w:szCs w:val="20"/>
              </w:rPr>
            </w:pPr>
            <w:hyperlink r:id="rId18" w:history="1">
              <w:r w:rsidR="00237DCF" w:rsidRPr="00A8676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https://classroom.thenational.academy/lessons/to-explore-the-functions-of-fronted-adverbials-6dhpcc</w:t>
              </w:r>
            </w:hyperlink>
          </w:p>
        </w:tc>
      </w:tr>
      <w:tr w:rsidR="006D0662" w14:paraId="1D82F15E" w14:textId="77777777" w:rsidTr="1A2E17F0">
        <w:trPr>
          <w:trHeight w:val="458"/>
        </w:trPr>
        <w:tc>
          <w:tcPr>
            <w:tcW w:w="1030" w:type="dxa"/>
            <w:vMerge/>
          </w:tcPr>
          <w:p w14:paraId="3CF2D8B6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28302B94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95E382D" w14:textId="77777777" w:rsidR="005D5C4B" w:rsidRPr="00A8676F" w:rsidRDefault="005D5C4B" w:rsidP="003E4ACC">
            <w:pPr>
              <w:pStyle w:val="Heading1"/>
              <w:spacing w:before="0"/>
              <w:rPr>
                <w:rFonts w:ascii="Trebuchet MS" w:eastAsia="Montserrat" w:hAnsi="Trebuchet MS" w:cs="Montserrat"/>
                <w:b/>
                <w:bCs/>
                <w:color w:val="auto"/>
                <w:sz w:val="20"/>
                <w:szCs w:val="20"/>
              </w:rPr>
            </w:pPr>
            <w:r w:rsidRPr="00A8676F">
              <w:rPr>
                <w:rFonts w:ascii="Trebuchet MS" w:eastAsia="Montserrat" w:hAnsi="Trebuchet MS" w:cs="Montserrat"/>
                <w:b/>
                <w:bCs/>
                <w:color w:val="auto"/>
                <w:sz w:val="20"/>
                <w:szCs w:val="20"/>
              </w:rPr>
              <w:t>Prime numbers</w:t>
            </w:r>
          </w:p>
          <w:p w14:paraId="4F51F689" w14:textId="1AB582E4" w:rsidR="005D5C4B" w:rsidRPr="00A8676F" w:rsidRDefault="00A8676F" w:rsidP="003E4ACC">
            <w:pPr>
              <w:pStyle w:val="Heading1"/>
              <w:spacing w:before="0"/>
              <w:rPr>
                <w:rFonts w:ascii="Trebuchet MS" w:eastAsia="Montserrat" w:hAnsi="Trebuchet MS" w:cs="Montserrat"/>
                <w:b/>
                <w:bCs/>
                <w:color w:val="auto"/>
                <w:sz w:val="20"/>
                <w:szCs w:val="20"/>
              </w:rPr>
            </w:pPr>
            <w:hyperlink r:id="rId19" w:history="1">
              <w:r w:rsidR="005D5C4B" w:rsidRPr="00A8676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https://classroom.thenational.academy/lessons/prime-numbers-65j38e</w:t>
              </w:r>
            </w:hyperlink>
          </w:p>
        </w:tc>
      </w:tr>
      <w:tr w:rsidR="006D0662" w14:paraId="5D9C21DD" w14:textId="77777777" w:rsidTr="1A2E17F0">
        <w:trPr>
          <w:trHeight w:val="458"/>
        </w:trPr>
        <w:tc>
          <w:tcPr>
            <w:tcW w:w="1030" w:type="dxa"/>
            <w:vMerge/>
          </w:tcPr>
          <w:p w14:paraId="0FB78278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091C0DA3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0FAD5B63" w14:textId="77777777" w:rsidR="00A8676F" w:rsidRPr="00A8676F" w:rsidRDefault="00A8676F" w:rsidP="006D0662">
            <w:pPr>
              <w:rPr>
                <w:rFonts w:ascii="Trebuchet MS" w:hAnsi="Trebuchet MS"/>
                <w:sz w:val="20"/>
                <w:szCs w:val="20"/>
              </w:rPr>
            </w:pPr>
            <w:r w:rsidRPr="00A8676F">
              <w:rPr>
                <w:rFonts w:ascii="Trebuchet MS" w:hAnsi="Trebuchet MS"/>
                <w:sz w:val="20"/>
                <w:szCs w:val="20"/>
              </w:rPr>
              <w:t xml:space="preserve">To plan and write an essay about Buddhism (Part 2) </w:t>
            </w:r>
          </w:p>
          <w:p w14:paraId="4D6BD9AB" w14:textId="2EF25E6A" w:rsidR="006D0662" w:rsidRPr="00A8676F" w:rsidRDefault="00A8676F" w:rsidP="006D0662">
            <w:pPr>
              <w:rPr>
                <w:rFonts w:ascii="Trebuchet MS" w:eastAsia="Trebuchet MS" w:hAnsi="Trebuchet MS" w:cs="Trebuchet MS"/>
                <w:color w:val="0563C1"/>
                <w:sz w:val="20"/>
                <w:szCs w:val="20"/>
                <w:u w:val="single"/>
              </w:rPr>
            </w:pPr>
            <w:hyperlink r:id="rId20" w:history="1">
              <w:r w:rsidRPr="00A8676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https://classroom.thenational.academy/lessons/to-plan-and-write-an-essay-about-buddhism-part-2-61h62c</w:t>
              </w:r>
            </w:hyperlink>
            <w:r w:rsidRPr="00A8676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14:paraId="482DA127" w14:textId="77777777" w:rsidTr="1A2E17F0">
        <w:trPr>
          <w:trHeight w:val="458"/>
        </w:trPr>
        <w:tc>
          <w:tcPr>
            <w:tcW w:w="1030" w:type="dxa"/>
            <w:vMerge/>
          </w:tcPr>
          <w:p w14:paraId="1FC39945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30CC57A6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7D939464" w14:textId="77777777" w:rsidR="006D0662" w:rsidRPr="00A8676F" w:rsidRDefault="006D0662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n-US"/>
              </w:rPr>
            </w:pPr>
            <w:r w:rsidRPr="00A8676F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lang w:val="en-US"/>
              </w:rPr>
              <w:t>Yoga time</w:t>
            </w:r>
          </w:p>
          <w:p w14:paraId="6783D44C" w14:textId="77777777" w:rsidR="006D0662" w:rsidRPr="00A8676F" w:rsidRDefault="00A8676F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1">
              <w:r w:rsidR="006D0662" w:rsidRPr="00A8676F">
                <w:rPr>
                  <w:rStyle w:val="Internet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https://www.youtube.com/watch?v=Td6zFtZPkJ4</w:t>
              </w:r>
            </w:hyperlink>
          </w:p>
        </w:tc>
      </w:tr>
      <w:tr w:rsidR="006D0662" w14:paraId="7EF9FF37" w14:textId="77777777" w:rsidTr="1A2E17F0">
        <w:trPr>
          <w:trHeight w:val="225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A6934B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4: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FC33323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2CB0E" w14:textId="77777777" w:rsidR="006D0662" w:rsidRPr="00A8676F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14:paraId="193A948B" w14:textId="77777777" w:rsidTr="1A2E17F0">
        <w:trPr>
          <w:trHeight w:val="225"/>
        </w:trPr>
        <w:tc>
          <w:tcPr>
            <w:tcW w:w="1030" w:type="dxa"/>
            <w:vMerge/>
          </w:tcPr>
          <w:p w14:paraId="34CE0A41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4FFD8045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62EBF3C5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6CD70AFD" w14:textId="52E27EF0" w:rsidR="006D0662" w:rsidRPr="00A8676F" w:rsidRDefault="006D0662" w:rsidP="006D0662">
            <w:pPr>
              <w:pStyle w:val="Heading1"/>
              <w:rPr>
                <w:rFonts w:ascii="Trebuchet MS" w:hAnsi="Trebuchet MS"/>
                <w:sz w:val="20"/>
                <w:szCs w:val="20"/>
              </w:rPr>
            </w:pPr>
            <w:r w:rsidRPr="00A8676F">
              <w:rPr>
                <w:rFonts w:ascii="Trebuchet MS" w:eastAsia="Montserrat" w:hAnsi="Trebuchet MS" w:cs="Montserrat"/>
                <w:b/>
                <w:bCs/>
                <w:color w:val="auto"/>
                <w:sz w:val="20"/>
                <w:szCs w:val="20"/>
              </w:rPr>
              <w:t xml:space="preserve">To </w:t>
            </w:r>
            <w:r w:rsidR="003E4ACC" w:rsidRPr="00A8676F">
              <w:rPr>
                <w:rFonts w:ascii="Trebuchet MS" w:eastAsia="Montserrat" w:hAnsi="Trebuchet MS" w:cs="Montserrat"/>
                <w:b/>
                <w:bCs/>
                <w:color w:val="auto"/>
                <w:sz w:val="20"/>
                <w:szCs w:val="20"/>
              </w:rPr>
              <w:t>explore pronouns</w:t>
            </w:r>
          </w:p>
          <w:p w14:paraId="169F55B2" w14:textId="17706E01" w:rsidR="006D0662" w:rsidRPr="00A8676F" w:rsidRDefault="00A8676F" w:rsidP="003E4ACC">
            <w:pPr>
              <w:rPr>
                <w:rFonts w:ascii="Trebuchet MS" w:hAnsi="Trebuchet MS"/>
                <w:color w:val="0563C1" w:themeColor="hyperlink"/>
                <w:sz w:val="20"/>
                <w:szCs w:val="20"/>
                <w:u w:val="single"/>
              </w:rPr>
            </w:pPr>
            <w:hyperlink r:id="rId22" w:history="1">
              <w:r w:rsidR="003E4ACC" w:rsidRPr="00A8676F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https://classroom.thenational.academy/lessons/to-explore-pronouns-75h38c</w:t>
              </w:r>
            </w:hyperlink>
            <w:r w:rsidR="006D0662" w:rsidRPr="00A8676F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14:paraId="30E7308C" w14:textId="77777777" w:rsidTr="1A2E17F0">
        <w:trPr>
          <w:trHeight w:val="225"/>
        </w:trPr>
        <w:tc>
          <w:tcPr>
            <w:tcW w:w="1030" w:type="dxa"/>
            <w:vMerge/>
          </w:tcPr>
          <w:p w14:paraId="6D98A12B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BA43543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194B3B4F" w14:textId="6DB72F49" w:rsidR="006D0662" w:rsidRPr="00BD1CF1" w:rsidRDefault="004111DA" w:rsidP="004111DA">
            <w:pPr>
              <w:pStyle w:val="Heading1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Montserrat" w:hAnsi="Trebuchet MS" w:cs="Montserrat"/>
                <w:b/>
                <w:bCs/>
                <w:color w:val="auto"/>
                <w:sz w:val="20"/>
                <w:szCs w:val="20"/>
              </w:rPr>
              <w:t>Factor and multiple chains</w:t>
            </w:r>
            <w:r w:rsidR="006D0662" w:rsidRPr="00BD1CF1">
              <w:rPr>
                <w:rFonts w:ascii="Trebuchet MS" w:hAnsi="Trebuchet MS"/>
                <w:sz w:val="20"/>
                <w:szCs w:val="20"/>
              </w:rPr>
              <w:br/>
            </w:r>
            <w:hyperlink r:id="rId23" w:history="1">
              <w:r w:rsidRPr="00F33B5D">
                <w:rPr>
                  <w:rStyle w:val="Hyperlink"/>
                  <w:rFonts w:ascii="Trebuchet MS" w:hAnsi="Trebuchet MS"/>
                  <w:sz w:val="20"/>
                  <w:szCs w:val="20"/>
                </w:rPr>
                <w:t>https://classroom.thenational.academy/lessons/factor-and-multiple-chains-6gvp6c</w:t>
              </w:r>
            </w:hyperlink>
          </w:p>
        </w:tc>
      </w:tr>
      <w:tr w:rsidR="006D0662" w14:paraId="57A63AC5" w14:textId="77777777" w:rsidTr="1A2E17F0">
        <w:trPr>
          <w:trHeight w:val="225"/>
        </w:trPr>
        <w:tc>
          <w:tcPr>
            <w:tcW w:w="1030" w:type="dxa"/>
            <w:vMerge/>
          </w:tcPr>
          <w:p w14:paraId="2946DB82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5AC28A9A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76963FE7" w14:textId="77777777" w:rsidR="00A8676F" w:rsidRPr="00A8676F" w:rsidRDefault="00A8676F" w:rsidP="00A8676F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A8676F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Bullying</w:t>
            </w:r>
          </w:p>
          <w:p w14:paraId="01AF4CCC" w14:textId="548A9E25" w:rsidR="006D0662" w:rsidRPr="00BD1CF1" w:rsidRDefault="00A8676F" w:rsidP="006D0662">
            <w:pPr>
              <w:rPr>
                <w:rStyle w:val="Hyperlink"/>
                <w:rFonts w:ascii="Trebuchet MS" w:hAnsi="Trebuchet MS"/>
                <w:sz w:val="20"/>
                <w:szCs w:val="20"/>
              </w:rPr>
            </w:pPr>
            <w:hyperlink r:id="rId24" w:history="1">
              <w:r w:rsidRPr="00211C6E">
                <w:rPr>
                  <w:rStyle w:val="Hyperlink"/>
                </w:rPr>
                <w:t>https://classroom.thenational.academy/lessons/bullying-c9j3ar</w:t>
              </w:r>
            </w:hyperlink>
            <w:r>
              <w:t xml:space="preserve"> </w:t>
            </w:r>
          </w:p>
        </w:tc>
      </w:tr>
      <w:tr w:rsidR="006D0662" w14:paraId="3A271C55" w14:textId="77777777" w:rsidTr="1A2E17F0">
        <w:trPr>
          <w:trHeight w:val="225"/>
        </w:trPr>
        <w:tc>
          <w:tcPr>
            <w:tcW w:w="1030" w:type="dxa"/>
            <w:vMerge/>
          </w:tcPr>
          <w:p w14:paraId="5997CC1D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7462D785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0557A81A" w14:textId="77777777" w:rsidR="006D0662" w:rsidRPr="00BD1CF1" w:rsidRDefault="006D0662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D1CF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Can you keep up?</w:t>
            </w:r>
          </w:p>
          <w:p w14:paraId="52F80AF5" w14:textId="07153A18" w:rsidR="006D0662" w:rsidRPr="00BD1CF1" w:rsidRDefault="00A8676F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5">
              <w:r w:rsidR="006D0662" w:rsidRPr="00BD1CF1">
                <w:rPr>
                  <w:rStyle w:val="Hyper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https://www.youtube.com/watch?v=hAIhROY1y-8</w:t>
              </w:r>
            </w:hyperlink>
          </w:p>
        </w:tc>
      </w:tr>
      <w:tr w:rsidR="006D0662" w14:paraId="4DB59658" w14:textId="77777777" w:rsidTr="1A2E17F0">
        <w:trPr>
          <w:trHeight w:val="232"/>
        </w:trPr>
        <w:tc>
          <w:tcPr>
            <w:tcW w:w="103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D2C56B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Day 5:</w:t>
            </w:r>
          </w:p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E2C4E" w14:textId="77777777" w:rsidR="006D0662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  <w:r w:rsidRPr="2135F8FA"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  <w:t>Subject: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10FFD37" w14:textId="77777777" w:rsidR="006D0662" w:rsidRPr="00BD1CF1" w:rsidRDefault="006D0662" w:rsidP="006D0662">
            <w:pPr>
              <w:jc w:val="center"/>
              <w:rPr>
                <w:rFonts w:ascii="Trebuchet MS" w:eastAsia="Trebuchet MS" w:hAnsi="Trebuchet MS" w:cs="Trebuchet MS"/>
                <w:b/>
                <w:bCs/>
                <w:sz w:val="20"/>
                <w:szCs w:val="20"/>
                <w:u w:val="single"/>
              </w:rPr>
            </w:pPr>
          </w:p>
        </w:tc>
      </w:tr>
      <w:tr w:rsidR="006D0662" w14:paraId="77D7F49F" w14:textId="77777777" w:rsidTr="1A2E17F0">
        <w:trPr>
          <w:trHeight w:val="458"/>
        </w:trPr>
        <w:tc>
          <w:tcPr>
            <w:tcW w:w="1030" w:type="dxa"/>
            <w:vMerge/>
          </w:tcPr>
          <w:p w14:paraId="6B699379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404864D9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Literacy </w:t>
            </w:r>
          </w:p>
          <w:p w14:paraId="3FE9F23F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D5FF"/>
          </w:tcPr>
          <w:p w14:paraId="1AC0130E" w14:textId="16C4DF70" w:rsidR="006D0662" w:rsidRPr="00BD1CF1" w:rsidRDefault="003B7DAC" w:rsidP="003B7DAC">
            <w:pPr>
              <w:pStyle w:val="Heading1"/>
              <w:rPr>
                <w:rFonts w:ascii="Trebuchet MS" w:hAnsi="Trebuchet MS"/>
                <w:sz w:val="20"/>
                <w:szCs w:val="20"/>
              </w:rPr>
            </w:pPr>
            <w:r w:rsidRPr="003B7DAC">
              <w:rPr>
                <w:rFonts w:ascii="Trebuchet MS" w:eastAsia="Trebuchet MS" w:hAnsi="Trebuchet MS" w:cs="Trebuchet MS"/>
                <w:b/>
                <w:bCs/>
                <w:color w:val="auto"/>
                <w:sz w:val="20"/>
                <w:szCs w:val="20"/>
              </w:rPr>
              <w:t>Explore relative pronouns</w:t>
            </w:r>
            <w:r w:rsidR="006D0662" w:rsidRPr="00BD1CF1">
              <w:rPr>
                <w:rFonts w:ascii="Trebuchet MS" w:hAnsi="Trebuchet MS"/>
                <w:sz w:val="20"/>
                <w:szCs w:val="20"/>
              </w:rPr>
              <w:br/>
            </w:r>
            <w:r w:rsidRPr="003B7DAC">
              <w:rPr>
                <w:rStyle w:val="Hyperlink"/>
                <w:rFonts w:ascii="Trebuchet MS" w:eastAsia="Trebuchet MS" w:hAnsi="Trebuchet MS" w:cs="Trebuchet MS"/>
                <w:sz w:val="20"/>
                <w:szCs w:val="20"/>
              </w:rPr>
              <w:t>https://classroom.thenational.academy/lessons/to-explore-relative-pronouns-74v62c</w:t>
            </w:r>
          </w:p>
        </w:tc>
      </w:tr>
      <w:tr w:rsidR="006D0662" w14:paraId="498CA4D6" w14:textId="77777777" w:rsidTr="1A2E17F0">
        <w:trPr>
          <w:trHeight w:val="458"/>
        </w:trPr>
        <w:tc>
          <w:tcPr>
            <w:tcW w:w="1030" w:type="dxa"/>
            <w:vMerge/>
          </w:tcPr>
          <w:p w14:paraId="1F72F646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09E95506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Maths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5E0B3" w:themeFill="accent6" w:themeFillTint="66"/>
          </w:tcPr>
          <w:p w14:paraId="66CCB8BE" w14:textId="6D8D4561" w:rsidR="00DF5F90" w:rsidRPr="00DF5F90" w:rsidRDefault="00DF5F90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DF5F90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Multiplying and dividing by 10,100, 1000</w:t>
            </w:r>
          </w:p>
          <w:p w14:paraId="0E701BCF" w14:textId="07B2A8EB" w:rsidR="006D0662" w:rsidRPr="00BD1CF1" w:rsidRDefault="00DF5F90" w:rsidP="006D0662">
            <w:pPr>
              <w:rPr>
                <w:rFonts w:ascii="Trebuchet MS" w:hAnsi="Trebuchet MS"/>
                <w:sz w:val="20"/>
                <w:szCs w:val="20"/>
              </w:rPr>
            </w:pPr>
            <w:r w:rsidRPr="00DF5F90">
              <w:rPr>
                <w:rStyle w:val="Hyperlink"/>
                <w:rFonts w:ascii="Trebuchet MS" w:eastAsia="Calibri" w:hAnsi="Trebuchet MS" w:cs="Tahoma"/>
                <w:sz w:val="20"/>
                <w:szCs w:val="20"/>
              </w:rPr>
              <w:t>https://classroom.thenational.academy/lessons/multiplying-and-dividing-by-10-100-1000-64t68e</w:t>
            </w:r>
            <w:r w:rsidR="006D0662" w:rsidRPr="00BD1CF1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</w:tr>
      <w:tr w:rsidR="006D0662" w14:paraId="1FD46313" w14:textId="77777777" w:rsidTr="1A2E17F0">
        <w:trPr>
          <w:trHeight w:val="458"/>
        </w:trPr>
        <w:tc>
          <w:tcPr>
            <w:tcW w:w="1030" w:type="dxa"/>
            <w:vMerge/>
          </w:tcPr>
          <w:p w14:paraId="08CE6F91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6837E69D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Foundation subject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2AC8224C" w14:textId="77777777" w:rsidR="00A8676F" w:rsidRPr="00A8676F" w:rsidRDefault="00A8676F" w:rsidP="00A8676F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A8676F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How does the life cycle of an insect compare to an amphibian?</w:t>
            </w:r>
          </w:p>
          <w:p w14:paraId="503067EA" w14:textId="5E837381" w:rsidR="006D0662" w:rsidRPr="00BD1CF1" w:rsidRDefault="00A8676F" w:rsidP="006D0662">
            <w:pPr>
              <w:rPr>
                <w:rFonts w:ascii="Trebuchet MS" w:hAnsi="Trebuchet MS"/>
                <w:sz w:val="20"/>
                <w:szCs w:val="20"/>
              </w:rPr>
            </w:pPr>
            <w:hyperlink r:id="rId26" w:history="1">
              <w:r w:rsidRPr="00211C6E">
                <w:rPr>
                  <w:rStyle w:val="Hyperlink"/>
                </w:rPr>
                <w:t>https://classroom.thenational.academy/lessons/how-does-the-life-cycle-of-an-insect-compare-to-an-amphibian-cmrked</w:t>
              </w:r>
            </w:hyperlink>
            <w:r>
              <w:t xml:space="preserve"> </w:t>
            </w:r>
          </w:p>
        </w:tc>
      </w:tr>
      <w:tr w:rsidR="006D0662" w14:paraId="3FE62D2B" w14:textId="77777777" w:rsidTr="1A2E17F0">
        <w:trPr>
          <w:trHeight w:val="70"/>
        </w:trPr>
        <w:tc>
          <w:tcPr>
            <w:tcW w:w="1030" w:type="dxa"/>
            <w:vMerge/>
          </w:tcPr>
          <w:p w14:paraId="61CDCEAD" w14:textId="77777777" w:rsidR="006D0662" w:rsidRDefault="006D0662" w:rsidP="006D0662"/>
        </w:tc>
        <w:tc>
          <w:tcPr>
            <w:tcW w:w="2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4CF50BA3" w14:textId="77777777" w:rsidR="006D0662" w:rsidRDefault="006D0662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2135F8FA">
              <w:rPr>
                <w:rFonts w:ascii="Trebuchet MS" w:eastAsia="Trebuchet MS" w:hAnsi="Trebuchet MS" w:cs="Trebuchet MS"/>
                <w:sz w:val="20"/>
                <w:szCs w:val="20"/>
              </w:rPr>
              <w:t>PE link</w:t>
            </w:r>
          </w:p>
        </w:tc>
        <w:tc>
          <w:tcPr>
            <w:tcW w:w="12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ECFF"/>
          </w:tcPr>
          <w:p w14:paraId="46198D00" w14:textId="77777777" w:rsidR="006D0662" w:rsidRPr="00BD1CF1" w:rsidRDefault="006D0662" w:rsidP="006D0662">
            <w:pPr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</w:pPr>
            <w:r w:rsidRPr="00BD1CF1">
              <w:rPr>
                <w:rFonts w:ascii="Trebuchet MS" w:eastAsia="Trebuchet MS" w:hAnsi="Trebuchet MS" w:cs="Trebuchet MS"/>
                <w:b/>
                <w:bCs/>
                <w:sz w:val="20"/>
                <w:szCs w:val="20"/>
              </w:rPr>
              <w:t>Kids workout</w:t>
            </w:r>
          </w:p>
          <w:p w14:paraId="34D80655" w14:textId="77777777" w:rsidR="006D0662" w:rsidRPr="00BD1CF1" w:rsidRDefault="00A8676F" w:rsidP="006D0662">
            <w:pPr>
              <w:rPr>
                <w:rFonts w:ascii="Trebuchet MS" w:eastAsia="Trebuchet MS" w:hAnsi="Trebuchet MS" w:cs="Trebuchet MS"/>
                <w:sz w:val="20"/>
                <w:szCs w:val="20"/>
              </w:rPr>
            </w:pPr>
            <w:hyperlink r:id="rId27">
              <w:r w:rsidR="006D0662" w:rsidRPr="00BD1CF1">
                <w:rPr>
                  <w:rStyle w:val="InternetLink"/>
                  <w:rFonts w:ascii="Trebuchet MS" w:eastAsia="Trebuchet MS" w:hAnsi="Trebuchet MS" w:cs="Trebuchet MS"/>
                  <w:sz w:val="20"/>
                  <w:szCs w:val="20"/>
                </w:rPr>
                <w:t>https://www.youtube.com/watch?v=pnKCGY9ZocA&amp;list=PLyCLoPd4VxBvPHOpzoEk5onAEbq40g2-k&amp;index=7</w:t>
              </w:r>
            </w:hyperlink>
            <w:r w:rsidR="006D0662" w:rsidRPr="00BD1CF1">
              <w:rPr>
                <w:rFonts w:ascii="Trebuchet MS" w:eastAsia="Trebuchet MS" w:hAnsi="Trebuchet MS" w:cs="Trebuchet MS"/>
                <w:sz w:val="20"/>
                <w:szCs w:val="20"/>
              </w:rPr>
              <w:t xml:space="preserve"> </w:t>
            </w:r>
          </w:p>
        </w:tc>
      </w:tr>
    </w:tbl>
    <w:p w14:paraId="6BB9E253" w14:textId="77777777" w:rsidR="000F55DB" w:rsidRDefault="000F55DB"/>
    <w:sectPr w:rsidR="000F55DB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5DB"/>
    <w:rsid w:val="00061303"/>
    <w:rsid w:val="00073FAB"/>
    <w:rsid w:val="00084C66"/>
    <w:rsid w:val="000A21DD"/>
    <w:rsid w:val="000A6885"/>
    <w:rsid w:val="000C48D9"/>
    <w:rsid w:val="000D0440"/>
    <w:rsid w:val="000D3D53"/>
    <w:rsid w:val="000F55DB"/>
    <w:rsid w:val="001106E8"/>
    <w:rsid w:val="00127C19"/>
    <w:rsid w:val="00164310"/>
    <w:rsid w:val="00174D86"/>
    <w:rsid w:val="001866F4"/>
    <w:rsid w:val="001A3FDE"/>
    <w:rsid w:val="001A6BFC"/>
    <w:rsid w:val="001B7955"/>
    <w:rsid w:val="001C5EAE"/>
    <w:rsid w:val="001C79C7"/>
    <w:rsid w:val="001F67B3"/>
    <w:rsid w:val="0020019E"/>
    <w:rsid w:val="00220861"/>
    <w:rsid w:val="002219E2"/>
    <w:rsid w:val="00237DCF"/>
    <w:rsid w:val="00242AB3"/>
    <w:rsid w:val="002E71D2"/>
    <w:rsid w:val="002F78D4"/>
    <w:rsid w:val="003B5ED4"/>
    <w:rsid w:val="003B7DAC"/>
    <w:rsid w:val="003D5A9F"/>
    <w:rsid w:val="003E4ACC"/>
    <w:rsid w:val="004111DA"/>
    <w:rsid w:val="00417CF8"/>
    <w:rsid w:val="00446233"/>
    <w:rsid w:val="00455910"/>
    <w:rsid w:val="0046586A"/>
    <w:rsid w:val="004B4620"/>
    <w:rsid w:val="004C577C"/>
    <w:rsid w:val="004E64E6"/>
    <w:rsid w:val="004F0B32"/>
    <w:rsid w:val="005108F2"/>
    <w:rsid w:val="00561E6F"/>
    <w:rsid w:val="00562726"/>
    <w:rsid w:val="00585679"/>
    <w:rsid w:val="005D5C4B"/>
    <w:rsid w:val="0060494B"/>
    <w:rsid w:val="006906D3"/>
    <w:rsid w:val="006A69D4"/>
    <w:rsid w:val="006D0662"/>
    <w:rsid w:val="006F40E0"/>
    <w:rsid w:val="0073434A"/>
    <w:rsid w:val="007465C9"/>
    <w:rsid w:val="00767FBE"/>
    <w:rsid w:val="007822BE"/>
    <w:rsid w:val="007B270A"/>
    <w:rsid w:val="007C2F29"/>
    <w:rsid w:val="007D16DF"/>
    <w:rsid w:val="007D3755"/>
    <w:rsid w:val="007F4044"/>
    <w:rsid w:val="00842F80"/>
    <w:rsid w:val="00847DD5"/>
    <w:rsid w:val="008865F4"/>
    <w:rsid w:val="008B1827"/>
    <w:rsid w:val="008B5DD0"/>
    <w:rsid w:val="008C3612"/>
    <w:rsid w:val="008D0916"/>
    <w:rsid w:val="008E2781"/>
    <w:rsid w:val="008E7CD7"/>
    <w:rsid w:val="008F3E5F"/>
    <w:rsid w:val="0091013C"/>
    <w:rsid w:val="00920BD3"/>
    <w:rsid w:val="009351D9"/>
    <w:rsid w:val="00955281"/>
    <w:rsid w:val="0098063B"/>
    <w:rsid w:val="00987843"/>
    <w:rsid w:val="009A7838"/>
    <w:rsid w:val="009C2EB2"/>
    <w:rsid w:val="009D4BEC"/>
    <w:rsid w:val="00A017E5"/>
    <w:rsid w:val="00A02A85"/>
    <w:rsid w:val="00A12F5E"/>
    <w:rsid w:val="00A41E83"/>
    <w:rsid w:val="00A51E70"/>
    <w:rsid w:val="00A675FD"/>
    <w:rsid w:val="00A81E3C"/>
    <w:rsid w:val="00A8676F"/>
    <w:rsid w:val="00AA2831"/>
    <w:rsid w:val="00AB019F"/>
    <w:rsid w:val="00AB41DE"/>
    <w:rsid w:val="00AD682E"/>
    <w:rsid w:val="00B0777F"/>
    <w:rsid w:val="00B4481C"/>
    <w:rsid w:val="00B716CD"/>
    <w:rsid w:val="00B77DF1"/>
    <w:rsid w:val="00BB1B0F"/>
    <w:rsid w:val="00BD1CF1"/>
    <w:rsid w:val="00C008A5"/>
    <w:rsid w:val="00C15A65"/>
    <w:rsid w:val="00C27564"/>
    <w:rsid w:val="00C35B1B"/>
    <w:rsid w:val="00C35C90"/>
    <w:rsid w:val="00C36D8C"/>
    <w:rsid w:val="00C42725"/>
    <w:rsid w:val="00C67E4A"/>
    <w:rsid w:val="00C7302F"/>
    <w:rsid w:val="00C7362F"/>
    <w:rsid w:val="00CA27DC"/>
    <w:rsid w:val="00CD0A24"/>
    <w:rsid w:val="00CD2101"/>
    <w:rsid w:val="00CE7C02"/>
    <w:rsid w:val="00D33E9A"/>
    <w:rsid w:val="00D37DF9"/>
    <w:rsid w:val="00D423BF"/>
    <w:rsid w:val="00D45558"/>
    <w:rsid w:val="00D51332"/>
    <w:rsid w:val="00D67E89"/>
    <w:rsid w:val="00D83DD9"/>
    <w:rsid w:val="00D95E74"/>
    <w:rsid w:val="00DA6542"/>
    <w:rsid w:val="00DC456C"/>
    <w:rsid w:val="00DE0E73"/>
    <w:rsid w:val="00DE3EC6"/>
    <w:rsid w:val="00DF5F90"/>
    <w:rsid w:val="00E338F2"/>
    <w:rsid w:val="00E45CB3"/>
    <w:rsid w:val="00E542AF"/>
    <w:rsid w:val="00E54D14"/>
    <w:rsid w:val="00E867A9"/>
    <w:rsid w:val="00E96521"/>
    <w:rsid w:val="00EB7AED"/>
    <w:rsid w:val="00F36360"/>
    <w:rsid w:val="00F42DAE"/>
    <w:rsid w:val="00F7619B"/>
    <w:rsid w:val="00FA46AA"/>
    <w:rsid w:val="00FC4213"/>
    <w:rsid w:val="059A9308"/>
    <w:rsid w:val="0776CB36"/>
    <w:rsid w:val="0EE0D69B"/>
    <w:rsid w:val="1248B109"/>
    <w:rsid w:val="1A2E17F0"/>
    <w:rsid w:val="1CEB403E"/>
    <w:rsid w:val="2135F8FA"/>
    <w:rsid w:val="24A0B7D5"/>
    <w:rsid w:val="257930E2"/>
    <w:rsid w:val="27776D27"/>
    <w:rsid w:val="33789312"/>
    <w:rsid w:val="33A16038"/>
    <w:rsid w:val="33C3DE79"/>
    <w:rsid w:val="36B033D4"/>
    <w:rsid w:val="384C0435"/>
    <w:rsid w:val="42AB5103"/>
    <w:rsid w:val="43DD9D2C"/>
    <w:rsid w:val="44ACB4CA"/>
    <w:rsid w:val="45796D8D"/>
    <w:rsid w:val="499ABBEA"/>
    <w:rsid w:val="5559AB2B"/>
    <w:rsid w:val="5939BE02"/>
    <w:rsid w:val="5CE3A85B"/>
    <w:rsid w:val="5E1B3942"/>
    <w:rsid w:val="611F84B5"/>
    <w:rsid w:val="664E15B6"/>
    <w:rsid w:val="691EDF7B"/>
    <w:rsid w:val="696CEA88"/>
    <w:rsid w:val="6A7F8441"/>
    <w:rsid w:val="73D50C3B"/>
    <w:rsid w:val="74DAF445"/>
    <w:rsid w:val="78D84E20"/>
    <w:rsid w:val="7B490C45"/>
    <w:rsid w:val="7CFDB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5AFC8"/>
  <w15:docId w15:val="{EFB91BF4-C011-495F-8089-C268FB9B9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240"/>
      <w:outlineLvl w:val="0"/>
    </w:pPr>
    <w:rPr>
      <w:rFonts w:ascii="Calibri Light" w:eastAsia="Calibri" w:hAnsi="Calibri Light" w:cs="Tahoma"/>
      <w:color w:val="2F5496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40"/>
      <w:outlineLvl w:val="2"/>
    </w:pPr>
    <w:rPr>
      <w:rFonts w:ascii="Calibri Light" w:eastAsia="Calibri" w:hAnsi="Calibri Light" w:cs="Tahoma"/>
      <w:color w:val="1F376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qFormat/>
    <w:rPr>
      <w:color w:val="605E5C"/>
      <w:highlight w:val="lightGray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normaltextrun">
    <w:name w:val="normaltextrun"/>
    <w:basedOn w:val="DefaultParagraphFont"/>
    <w:qFormat/>
  </w:style>
  <w:style w:type="character" w:customStyle="1" w:styleId="eop">
    <w:name w:val="eop"/>
    <w:basedOn w:val="DefaultParagraphFont"/>
    <w:qFormat/>
  </w:style>
  <w:style w:type="character" w:customStyle="1" w:styleId="UnresolvedMention2">
    <w:name w:val="Unresolved Mention2"/>
    <w:basedOn w:val="DefaultParagraphFont"/>
    <w:qFormat/>
    <w:rPr>
      <w:color w:val="605E5C"/>
      <w:highlight w:val="lightGray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Heading1Char">
    <w:name w:val="Heading 1 Char"/>
    <w:basedOn w:val="DefaultParagraphFont"/>
    <w:qFormat/>
    <w:rPr>
      <w:rFonts w:ascii="Calibri Light" w:eastAsia="Calibri" w:hAnsi="Calibri Light" w:cs="Tahoma"/>
      <w:color w:val="2F5496"/>
      <w:sz w:val="32"/>
      <w:szCs w:val="32"/>
    </w:rPr>
  </w:style>
  <w:style w:type="character" w:customStyle="1" w:styleId="Heading3Char">
    <w:name w:val="Heading 3 Char"/>
    <w:basedOn w:val="DefaultParagraphFont"/>
    <w:qFormat/>
    <w:rPr>
      <w:rFonts w:ascii="Calibri Light" w:eastAsia="Calibri" w:hAnsi="Calibri Light" w:cs="Tahoma"/>
      <w:color w:val="1F3763"/>
      <w:sz w:val="24"/>
      <w:szCs w:val="24"/>
      <w:lang w:eastAsia="en-GB"/>
    </w:rPr>
  </w:style>
  <w:style w:type="character" w:customStyle="1" w:styleId="UnresolvedMention3">
    <w:name w:val="Unresolved Mention3"/>
    <w:basedOn w:val="DefaultParagraphFont"/>
    <w:qFormat/>
    <w:rPr>
      <w:color w:val="605E5C"/>
      <w:highlight w:val="lightGray"/>
    </w:rPr>
  </w:style>
  <w:style w:type="character" w:customStyle="1" w:styleId="UnresolvedMention4">
    <w:name w:val="Unresolved Mention4"/>
    <w:basedOn w:val="DefaultParagraphFont"/>
    <w:qFormat/>
    <w:rPr>
      <w:color w:val="605E5C"/>
      <w:highlight w:val="lightGray"/>
    </w:rPr>
  </w:style>
  <w:style w:type="character" w:customStyle="1" w:styleId="UnresolvedMention5">
    <w:name w:val="Unresolved Mention5"/>
    <w:basedOn w:val="DefaultParagraphFont"/>
    <w:qFormat/>
    <w:rPr>
      <w:color w:val="605E5C"/>
      <w:highlight w:val="lightGray"/>
    </w:rPr>
  </w:style>
  <w:style w:type="character" w:customStyle="1" w:styleId="UnresolvedMention6">
    <w:name w:val="Unresolved Mention6"/>
    <w:basedOn w:val="DefaultParagraphFont"/>
    <w:qFormat/>
    <w:rPr>
      <w:color w:val="605E5C"/>
      <w:highlight w:val="lightGray"/>
    </w:rPr>
  </w:style>
  <w:style w:type="character" w:customStyle="1" w:styleId="UnresolvedMention7">
    <w:name w:val="Unresolved Mention7"/>
    <w:basedOn w:val="DefaultParagraphFont"/>
    <w:qFormat/>
    <w:rPr>
      <w:color w:val="605E5C"/>
      <w:highlight w:val="lightGray"/>
    </w:rPr>
  </w:style>
  <w:style w:type="character" w:customStyle="1" w:styleId="UnresolvedMention8">
    <w:name w:val="Unresolved Mention8"/>
    <w:basedOn w:val="DefaultParagraphFont"/>
    <w:qFormat/>
    <w:rPr>
      <w:color w:val="605E5C"/>
      <w:highlight w:val="lightGray"/>
    </w:rPr>
  </w:style>
  <w:style w:type="character" w:customStyle="1" w:styleId="UnresolvedMention9">
    <w:name w:val="Unresolved Mention9"/>
    <w:basedOn w:val="DefaultParagraphFont"/>
    <w:qFormat/>
    <w:rPr>
      <w:color w:val="605E5C"/>
      <w:highlight w:val="lightGray"/>
    </w:rPr>
  </w:style>
  <w:style w:type="character" w:customStyle="1" w:styleId="UnresolvedMention10">
    <w:name w:val="Unresolved Mention10"/>
    <w:basedOn w:val="DefaultParagraphFont"/>
    <w:qFormat/>
    <w:rPr>
      <w:color w:val="605E5C"/>
      <w:highlight w:val="lightGray"/>
    </w:rPr>
  </w:style>
  <w:style w:type="character" w:customStyle="1" w:styleId="UnresolvedMention11">
    <w:name w:val="Unresolved Mention11"/>
    <w:basedOn w:val="DefaultParagraphFont"/>
    <w:qFormat/>
    <w:rPr>
      <w:color w:val="605E5C"/>
      <w:highlight w:val="lightGray"/>
    </w:rPr>
  </w:style>
  <w:style w:type="character" w:customStyle="1" w:styleId="UnresolvedMention12">
    <w:name w:val="Unresolved Mention12"/>
    <w:basedOn w:val="DefaultParagraphFont"/>
    <w:qFormat/>
    <w:rPr>
      <w:color w:val="605E5C"/>
      <w:highlight w:val="lightGray"/>
    </w:rPr>
  </w:style>
  <w:style w:type="character" w:customStyle="1" w:styleId="UnresolvedMention13">
    <w:name w:val="Unresolved Mention13"/>
    <w:basedOn w:val="DefaultParagraphFont"/>
    <w:qFormat/>
    <w:rPr>
      <w:color w:val="605E5C"/>
      <w:highlight w:val="lightGray"/>
    </w:rPr>
  </w:style>
  <w:style w:type="character" w:customStyle="1" w:styleId="UnresolvedMention14">
    <w:name w:val="Unresolved Mention14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ascii="Trebuchet MS" w:hAnsi="Trebuchet MS" w:cs="Segoe UI"/>
      <w:b/>
      <w:bCs/>
      <w:lang w:val="en-GB"/>
    </w:rPr>
  </w:style>
  <w:style w:type="character" w:customStyle="1" w:styleId="ListLabel2">
    <w:name w:val="ListLabel 2"/>
    <w:qFormat/>
    <w:rPr>
      <w:rFonts w:ascii="Trebuchet MS" w:hAnsi="Trebuchet MS"/>
      <w:sz w:val="20"/>
      <w:szCs w:val="20"/>
    </w:rPr>
  </w:style>
  <w:style w:type="character" w:customStyle="1" w:styleId="ListLabel3">
    <w:name w:val="ListLabel 3"/>
    <w:qFormat/>
    <w:rPr>
      <w:rFonts w:ascii="Trebuchet MS" w:eastAsia="Trebuchet MS" w:hAnsi="Trebuchet MS" w:cs="Trebuchet MS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paragraph">
    <w:name w:val="paragraph"/>
    <w:basedOn w:val="Normal"/>
    <w:qFormat/>
    <w:pPr>
      <w:spacing w:before="280" w:after="280"/>
    </w:pPr>
    <w:rPr>
      <w:lang w:val="en-US" w:eastAsia="en-US"/>
    </w:rPr>
  </w:style>
  <w:style w:type="paragraph" w:customStyle="1" w:styleId="TableContents">
    <w:name w:val="Table Contents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3B5ED4"/>
    <w:rPr>
      <w:color w:val="0563C1" w:themeColor="hyperlink"/>
      <w:u w:val="single"/>
    </w:rPr>
  </w:style>
  <w:style w:type="character" w:customStyle="1" w:styleId="UnresolvedMention15">
    <w:name w:val="Unresolved Mention15"/>
    <w:basedOn w:val="DefaultParagraphFont"/>
    <w:uiPriority w:val="99"/>
    <w:semiHidden/>
    <w:unhideWhenUsed/>
    <w:rsid w:val="00A02A85"/>
    <w:rPr>
      <w:color w:val="605E5C"/>
      <w:shd w:val="clear" w:color="auto" w:fill="E1DFDD"/>
    </w:rPr>
  </w:style>
  <w:style w:type="character" w:customStyle="1" w:styleId="UnresolvedMention16">
    <w:name w:val="Unresolved Mention16"/>
    <w:basedOn w:val="DefaultParagraphFont"/>
    <w:uiPriority w:val="99"/>
    <w:semiHidden/>
    <w:unhideWhenUsed/>
    <w:rsid w:val="00FA46AA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E7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otelearning5q@cantcros.bham.sch.uk" TargetMode="External"/><Relationship Id="rId13" Type="http://schemas.openxmlformats.org/officeDocument/2006/relationships/hyperlink" Target="https://www.youtube.com/watch?v=tSi2ix1i180" TargetMode="External"/><Relationship Id="rId18" Type="http://schemas.openxmlformats.org/officeDocument/2006/relationships/hyperlink" Target="https://classroom.thenational.academy/lessons/to-explore-the-functions-of-fronted-adverbials-6dhpcc" TargetMode="External"/><Relationship Id="rId26" Type="http://schemas.openxmlformats.org/officeDocument/2006/relationships/hyperlink" Target="https://classroom.thenational.academy/lessons/how-does-the-life-cycle-of-an-insect-compare-to-an-amphibian-cmrke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Td6zFtZPkJ4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assroom.thenational.academy/lessons/using-a-device-6tjkgr" TargetMode="External"/><Relationship Id="rId17" Type="http://schemas.openxmlformats.org/officeDocument/2006/relationships/hyperlink" Target="https://www.youtube.com/watch?v=tSi2ix1i180" TargetMode="External"/><Relationship Id="rId25" Type="http://schemas.openxmlformats.org/officeDocument/2006/relationships/hyperlink" Target="https://www.youtube.com/watch?v=hAIhROY1y-8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lassroom.thenational.academy/lessons/how-does-an-earthquake-occur-6dk3gt" TargetMode="External"/><Relationship Id="rId20" Type="http://schemas.openxmlformats.org/officeDocument/2006/relationships/hyperlink" Target="https://classroom.thenational.academy/lessons/to-plan-and-write-an-essay-about-buddhism-part-2-61h62c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assroom.thenational.academy/lessons/multiples-and-factors-6gr32d" TargetMode="External"/><Relationship Id="rId24" Type="http://schemas.openxmlformats.org/officeDocument/2006/relationships/hyperlink" Target="https://classroom.thenational.academy/lessons/bullying-c9j3a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classroom.thenational.academy/lessons/factor-pairs-61k3cd" TargetMode="External"/><Relationship Id="rId23" Type="http://schemas.openxmlformats.org/officeDocument/2006/relationships/hyperlink" Target="https://classroom.thenational.academy/lessons/factor-and-multiple-chains-6gvp6c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thenational.academy/lessons/to-investigate-suffixes-able-and-ible-69h6at" TargetMode="External"/><Relationship Id="rId19" Type="http://schemas.openxmlformats.org/officeDocument/2006/relationships/hyperlink" Target="https://classroom.thenational.academy/lessons/prime-numbers-65j38e" TargetMode="External"/><Relationship Id="rId4" Type="http://schemas.openxmlformats.org/officeDocument/2006/relationships/styles" Target="styles.xml"/><Relationship Id="rId9" Type="http://schemas.openxmlformats.org/officeDocument/2006/relationships/hyperlink" Target="mailto:remotelearning5h@cantcros.bham.sch.uk" TargetMode="External"/><Relationship Id="rId14" Type="http://schemas.openxmlformats.org/officeDocument/2006/relationships/hyperlink" Target="https://classroom.thenational.academy/lessons/to-practise-and-apply-knowledge-of-suffixes-able-and-ible-including-test-cmwkcd" TargetMode="External"/><Relationship Id="rId22" Type="http://schemas.openxmlformats.org/officeDocument/2006/relationships/hyperlink" Target="https://classroom.thenational.academy/lessons/to-explore-pronouns-75h38c" TargetMode="External"/><Relationship Id="rId27" Type="http://schemas.openxmlformats.org/officeDocument/2006/relationships/hyperlink" Target="https://www.youtube.com/watch?v=pnKCGY9ZocA&amp;list=PLyCLoPd4VxBvPHOpzoEk5onAEbq40g2-k&amp;index=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EF2FBDBC3EBD43A094D5199352C40C" ma:contentTypeVersion="13" ma:contentTypeDescription="Create a new document." ma:contentTypeScope="" ma:versionID="bfb39bb3555bcf929b49598330744208">
  <xsd:schema xmlns:xsd="http://www.w3.org/2001/XMLSchema" xmlns:xs="http://www.w3.org/2001/XMLSchema" xmlns:p="http://schemas.microsoft.com/office/2006/metadata/properties" xmlns:ns2="09d2381b-23e6-4274-9d97-111ee31f0d86" xmlns:ns3="8811066f-bf8a-4c32-8868-a0eae49a18fa" targetNamespace="http://schemas.microsoft.com/office/2006/metadata/properties" ma:root="true" ma:fieldsID="0a86f6ee7f537752cbf406ab1b7c99e3" ns2:_="" ns3:_="">
    <xsd:import namespace="09d2381b-23e6-4274-9d97-111ee31f0d86"/>
    <xsd:import namespace="8811066f-bf8a-4c32-8868-a0eae49a18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d2381b-23e6-4274-9d97-111ee31f0d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1066f-bf8a-4c32-8868-a0eae49a18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C8ED4-5459-4B7E-A76E-55C30D07E4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F8B51-7D00-4FD9-8337-E00F6D900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d2381b-23e6-4274-9d97-111ee31f0d86"/>
    <ds:schemaRef ds:uri="8811066f-bf8a-4c32-8868-a0eae49a18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AC22B-F0C7-42FA-897F-232CBA91D3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Joiner</dc:creator>
  <dc:description/>
  <cp:lastModifiedBy>Yaseen Quhill</cp:lastModifiedBy>
  <cp:revision>3</cp:revision>
  <dcterms:created xsi:type="dcterms:W3CDTF">2022-03-31T19:26:00Z</dcterms:created>
  <dcterms:modified xsi:type="dcterms:W3CDTF">2022-03-31T19:34:00Z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0x01010044EF2FBDBC3EBD43A094D5199352C40C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