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A584D" w:rsidRDefault="007A584D" w14:paraId="6F85F993" w14:textId="50C28CB4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="007A584D" w:rsidRDefault="007A584D" w14:paraId="6A37D4B1" w14:textId="7AE7729A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Pr="00E51265" w:rsidR="007A584D" w:rsidP="1C5F60E0" w:rsidRDefault="007A584D" w14:paraId="3BD50E7C" w14:textId="3AF73C4B">
      <w:pPr>
        <w:rPr>
          <w:rFonts w:ascii="Trebuchet MS" w:hAnsi="Trebuchet MS" w:cs="Calibri" w:cstheme="minorAsci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3BC9489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C5F60E0" w:rsidR="007A584D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1C5F60E0" w:rsidR="007A584D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1C5F60E0" w:rsidR="007A584D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1C5F60E0" w:rsidR="007A584D">
        <w:rPr>
          <w:rFonts w:ascii="Trebuchet MS" w:hAnsi="Trebuchet MS" w:cs="" w:cstheme="minorBidi"/>
          <w:b w:val="1"/>
          <w:bCs w:val="1"/>
        </w:rPr>
        <w:t xml:space="preserve">      </w:t>
      </w:r>
      <w:r w:rsidRPr="1C5F60E0" w:rsidR="007A584D">
        <w:rPr>
          <w:rFonts w:ascii="Trebuchet MS" w:hAnsi="Trebuchet MS" w:cs="" w:cstheme="minorBidi"/>
          <w:b w:val="1"/>
          <w:bCs w:val="1"/>
        </w:rPr>
        <w:t xml:space="preserve">Nursery </w:t>
      </w:r>
      <w:r w:rsidRPr="1C5F60E0" w:rsidR="007A584D">
        <w:rPr>
          <w:rFonts w:ascii="Trebuchet MS" w:hAnsi="Trebuchet MS" w:cs="" w:cstheme="minorBidi"/>
          <w:b w:val="1"/>
          <w:bCs w:val="1"/>
        </w:rPr>
        <w:t xml:space="preserve">                   </w:t>
      </w:r>
      <w:r w:rsidRPr="1C5F60E0" w:rsidR="007A584D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1C5F60E0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1C5F60E0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1C5F60E0" w:rsidR="00A47D98">
        <w:rPr>
          <w:rFonts w:ascii="Trebuchet MS" w:hAnsi="Trebuchet MS" w:cs="" w:cstheme="minorBidi"/>
          <w:b w:val="1"/>
          <w:bCs w:val="1"/>
        </w:rPr>
        <w:t>18</w:t>
      </w:r>
      <w:r w:rsidRPr="1C5F60E0" w:rsidR="13DB6A1E">
        <w:rPr>
          <w:rFonts w:ascii="Trebuchet MS" w:hAnsi="Trebuchet MS" w:cs="" w:cstheme="minorBidi"/>
          <w:b w:val="1"/>
          <w:bCs w:val="1"/>
        </w:rPr>
        <w:t>.</w:t>
      </w:r>
      <w:r w:rsidRPr="1C5F60E0" w:rsidR="00A47D98">
        <w:rPr>
          <w:rFonts w:ascii="Trebuchet MS" w:hAnsi="Trebuchet MS" w:cs="" w:cstheme="minorBidi"/>
          <w:b w:val="1"/>
          <w:bCs w:val="1"/>
        </w:rPr>
        <w:t>10</w:t>
      </w:r>
      <w:r w:rsidRPr="1C5F60E0" w:rsidR="12A92546">
        <w:rPr>
          <w:rFonts w:ascii="Trebuchet MS" w:hAnsi="Trebuchet MS" w:cs="" w:cstheme="minorBidi"/>
          <w:b w:val="1"/>
          <w:bCs w:val="1"/>
        </w:rPr>
        <w:t>.</w:t>
      </w:r>
      <w:r w:rsidRPr="1C5F60E0" w:rsidR="007A584D">
        <w:rPr>
          <w:rFonts w:ascii="Trebuchet MS" w:hAnsi="Trebuchet MS" w:cs="" w:cstheme="minorBidi"/>
          <w:b w:val="1"/>
          <w:bCs w:val="1"/>
        </w:rPr>
        <w:t>2</w:t>
      </w:r>
      <w:r w:rsidRPr="1C5F60E0" w:rsidR="007A584D">
        <w:rPr>
          <w:rFonts w:ascii="Trebuchet MS" w:hAnsi="Trebuchet MS" w:cs="" w:cstheme="minorBidi"/>
          <w:b w:val="1"/>
          <w:bCs w:val="1"/>
        </w:rPr>
        <w:t>1</w:t>
      </w:r>
    </w:p>
    <w:p w:rsidR="007A584D" w:rsidP="007A584D" w:rsidRDefault="007A584D" w14:paraId="7799839C" w14:textId="77777777">
      <w:pPr>
        <w:rPr>
          <w:rFonts w:ascii="Trebuchet MS" w:hAnsi="Trebuchet MS" w:cstheme="minorBidi"/>
          <w:sz w:val="22"/>
          <w:szCs w:val="22"/>
        </w:rPr>
      </w:pPr>
    </w:p>
    <w:p w:rsidR="007A584D" w:rsidP="007A584D" w:rsidRDefault="007A584D" w14:paraId="575AEC56" w14:textId="77777777" w14:noSpellErr="1">
      <w:pPr>
        <w:rPr>
          <w:rStyle w:val="Hyperlink"/>
          <w:rFonts w:ascii="Calibri" w:hAnsi="Calibri" w:cs="Calibri"/>
          <w:sz w:val="22"/>
          <w:szCs w:val="22"/>
        </w:rPr>
      </w:pPr>
      <w:r w:rsidRPr="1C5F60E0" w:rsidR="007A584D">
        <w:rPr>
          <w:rFonts w:ascii="Trebuchet MS" w:hAnsi="Trebuchet MS" w:cs="" w:cstheme="minorBidi"/>
          <w:b w:val="1"/>
          <w:bCs w:val="1"/>
          <w:sz w:val="32"/>
          <w:szCs w:val="32"/>
        </w:rPr>
        <w:t>Email address to return completed work t</w:t>
      </w:r>
      <w:r w:rsidRPr="1C5F60E0" w:rsidR="007A584D">
        <w:rPr>
          <w:rFonts w:ascii="Trebuchet MS" w:hAnsi="Trebuchet MS" w:eastAsia="Trebuchet MS" w:cs="Trebuchet MS"/>
          <w:b w:val="1"/>
          <w:bCs w:val="1"/>
          <w:sz w:val="32"/>
          <w:szCs w:val="32"/>
        </w:rPr>
        <w:t>o:</w:t>
      </w:r>
      <w:r w:rsidRPr="1C5F60E0" w:rsidR="007A584D">
        <w:rPr>
          <w:rFonts w:ascii="Trebuchet MS" w:hAnsi="Trebuchet MS" w:eastAsia="Trebuchet MS" w:cs="Trebuchet MS"/>
          <w:sz w:val="32"/>
          <w:szCs w:val="32"/>
        </w:rPr>
        <w:t xml:space="preserve"> </w:t>
      </w:r>
      <w:hyperlink r:id="R25160f8e5cb246fe">
        <w:r w:rsidRPr="1C5F60E0" w:rsidR="007A584D">
          <w:rPr>
            <w:rStyle w:val="Hyperlink"/>
            <w:rFonts w:ascii="Trebuchet MS" w:hAnsi="Trebuchet MS" w:eastAsia="Trebuchet MS" w:cs="Trebuchet MS"/>
            <w:b w:val="1"/>
            <w:bCs w:val="1"/>
            <w:sz w:val="32"/>
            <w:szCs w:val="32"/>
          </w:rPr>
          <w:t>remotelearningN@cantcros.bham.sch.uk</w:t>
        </w:r>
      </w:hyperlink>
    </w:p>
    <w:p w:rsidRPr="00182015" w:rsidR="007A584D" w:rsidP="007A584D" w:rsidRDefault="007A584D" w14:paraId="56297209" w14:textId="77777777">
      <w:pPr>
        <w:rPr>
          <w:rFonts w:ascii="Trebuchet MS" w:hAnsi="Trebuchet MS" w:cstheme="minorHAnsi"/>
          <w:sz w:val="22"/>
        </w:rPr>
      </w:pP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1C5F60E0" w14:paraId="5DF88728" w14:textId="77777777">
        <w:trPr>
          <w:trHeight w:val="300"/>
        </w:trPr>
        <w:tc>
          <w:tcPr>
            <w:tcW w:w="102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0F08B876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5C993DA3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7DDE8DF2" w14:textId="77777777">
            <w:pPr>
              <w:jc w:val="center"/>
              <w:textAlignment w:val="baseline"/>
            </w:pPr>
            <w:r>
              <w:rPr>
                <w:rFonts w:ascii="Trebuchet MS" w:hAnsi="Trebuchet MS"/>
                <w:sz w:val="20"/>
                <w:szCs w:val="20"/>
              </w:rPr>
              <w:t xml:space="preserve">Phonics Learning to blend </w:t>
            </w:r>
          </w:p>
        </w:tc>
      </w:tr>
      <w:tr w:rsidRPr="00C432E0" w:rsidR="007A584D" w:rsidTr="1C5F60E0" w14:paraId="6CD5AE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65E851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1C5F60E0" w:rsidRDefault="007A584D" w14:paraId="3A8E3CA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7A584D" w:rsidP="1C5F60E0" w:rsidRDefault="007A584D" w14:paraId="7DB9823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1C5F60E0" w:rsidRDefault="003D55FF" w14:paraId="79AA0E5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Fred games </w:t>
            </w: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>- hear, say and blend the sounds to say the word</w:t>
            </w:r>
          </w:p>
          <w:p w:rsidRPr="00C432E0" w:rsidR="00F56821" w:rsidP="1C5F60E0" w:rsidRDefault="00F56821" w14:paraId="50C691D6" w14:textId="41CD8BC3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f69ef680e314d2e">
              <w:r w:rsidRPr="1C5F60E0" w:rsidR="613A8D1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https://schools.ruthmiskin.com/training/view/3T88Ax5x/4lYb9uiG</w:t>
              </w:r>
            </w:hyperlink>
            <w:r w:rsidRPr="1C5F60E0" w:rsidR="613A8D1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7A584D" w:rsidTr="1C5F60E0" w14:paraId="46BFAC5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5C9E3785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1C5F60E0" w:rsidRDefault="007A584D" w14:paraId="3CC4CAA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6F0520" w:rsidR="006F0520" w:rsidP="1C5F60E0" w:rsidRDefault="006F0520" w14:paraId="2717845D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To count four objects reliably</w:t>
            </w:r>
          </w:p>
          <w:p w:rsidR="006F0520" w:rsidP="1C5F60E0" w:rsidRDefault="006F0520" w14:paraId="4C3DA4BF" w14:textId="562DA715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In this lesson, we will count to four and down from four. We will learn how to form the number and match numerals to pictures and concrete objects. </w:t>
            </w:r>
            <w:proofErr w:type="gramStart"/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Additionally</w:t>
            </w:r>
            <w:proofErr w:type="gramEnd"/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we will begin to touch upon the idea that four is greater than three etc.</w:t>
            </w:r>
          </w:p>
          <w:p w:rsidRPr="006F0520" w:rsidR="006F0520" w:rsidP="1C5F60E0" w:rsidRDefault="006F0520" w14:paraId="306FA9CB" w14:textId="5255DCA2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d3b9a3675c614360">
              <w:r w:rsidRPr="1C5F60E0" w:rsidR="5110E2D0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https://classroom.thenational.academy/lessons/count-four-objects-reliably-75jk4r</w:t>
              </w:r>
            </w:hyperlink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D17A2C" w:rsidR="007A584D" w:rsidP="1C5F60E0" w:rsidRDefault="007A584D" w14:paraId="649F1A45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517DA69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42439FA9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3750DB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4257BB" w:rsidR="007A584D" w:rsidP="1C5F60E0" w:rsidRDefault="007A584D" w14:paraId="33F823AE" w14:textId="28099FB1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</w:t>
            </w:r>
            <w:r w:rsidRPr="1C5F60E0" w:rsidR="7F0ECD5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Doctor Foster </w:t>
            </w: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hyperlink w:history="1" r:id="R91d41b99d8704951">
              <w:r w:rsidRPr="1C5F60E0" w:rsidR="007A584D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1C5F60E0" w:rsidR="007A584D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1C5F60E0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 </w:t>
            </w:r>
            <w:r w:rsidRPr="1C5F60E0" w:rsidR="7F0ECD5A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BC9687</w:t>
            </w:r>
          </w:p>
        </w:tc>
      </w:tr>
      <w:tr w:rsidRPr="00C432E0" w:rsidR="007A584D" w:rsidTr="1C5F60E0" w14:paraId="566512D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5C6D13F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5FA5045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F464B4" w:rsidR="00F464B4" w:rsidP="1C5F60E0" w:rsidRDefault="006F0520" w14:paraId="0373BB31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a53591cde2f4488f">
              <w:r w:rsidRPr="1C5F60E0" w:rsidR="19953AEF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https://www.youtube.com/watch?v=96R059yOPVI</w:t>
              </w:r>
            </w:hyperlink>
          </w:p>
          <w:p w:rsidRPr="00F464B4" w:rsidR="00F464B4" w:rsidP="1C5F60E0" w:rsidRDefault="00F464B4" w14:paraId="09E0F21D" w14:textId="77777777" w14:noSpellErr="1">
            <w:pPr>
              <w:pStyle w:val="Heading1"/>
              <w:shd w:val="clear" w:color="auto" w:fill="F9F9F9"/>
              <w:spacing w:before="0" w:beforeAutospacing="off" w:after="0" w:afterAutospacing="off"/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</w:pPr>
            <w:r w:rsidRPr="1C5F60E0" w:rsidR="19953AEF"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  <w:t>Calypso the Flamingo | A Cosmic Kids Yoga Adventure!</w:t>
            </w:r>
          </w:p>
          <w:p w:rsidRPr="003A3514" w:rsidR="007A584D" w:rsidP="1C5F60E0" w:rsidRDefault="007A584D" w14:paraId="58A53EB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08584D9A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7E9143DB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1C5F60E0" w:rsidRDefault="007A584D" w14:paraId="25E52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A3514" w:rsidR="007A584D" w:rsidP="1C5F60E0" w:rsidRDefault="007A584D" w14:paraId="62739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5002489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3EA5B914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1C5F60E0" w:rsidRDefault="007A584D" w14:paraId="76BA0D9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7A584D" w:rsidP="1C5F60E0" w:rsidRDefault="007A584D" w14:paraId="5AA7D46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1C5F60E0" w:rsidRDefault="003D55FF" w14:paraId="57FCC7CB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Fred games </w:t>
            </w: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>- hear, say and blend the sounds to say the word</w:t>
            </w:r>
          </w:p>
          <w:p w:rsidRPr="003A3514" w:rsidR="00F56821" w:rsidP="1C5F60E0" w:rsidRDefault="00F56821" w14:paraId="738BA9E9" w14:textId="20BBAF29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54f177eb97ce4333">
              <w:r w:rsidRPr="1C5F60E0" w:rsidR="613A8D1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https://schools.ruthmiskin.com/training/view/xDz53BmC/Y4xaI08X</w:t>
              </w:r>
            </w:hyperlink>
            <w:r w:rsidRPr="1C5F60E0" w:rsidR="613A8D1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7A584D" w:rsidTr="1C5F60E0" w14:paraId="239EEA7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2A73634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7A584D" w:rsidP="1C5F60E0" w:rsidRDefault="007A584D" w14:paraId="63D7139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6F0520" w:rsidR="006F0520" w:rsidP="1C5F60E0" w:rsidRDefault="006F0520" w14:paraId="6332BFF6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Develop an understanding about the number four</w:t>
            </w:r>
          </w:p>
          <w:p w:rsidRPr="006F0520" w:rsidR="006F0520" w:rsidP="1C5F60E0" w:rsidRDefault="006F0520" w14:paraId="2CFB364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In this lesson, we will work with a five frame to support our understanding of the number four.</w:t>
            </w:r>
          </w:p>
          <w:p w:rsidR="007A584D" w:rsidP="1C5F60E0" w:rsidRDefault="006F0520" w14:paraId="44037EC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f188f03c1e6241a3">
              <w:r w:rsidRPr="1C5F60E0" w:rsidR="5110E2D0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https://classroom.thenational.academy/lessons/develop-an-understanding-about-the-number-four-cmu3cr</w:t>
              </w:r>
            </w:hyperlink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3A3514" w:rsidR="006F0520" w:rsidP="1C5F60E0" w:rsidRDefault="006F0520" w14:paraId="4D17C2F4" w14:textId="45FE3351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0A1DA1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960A03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710AD7B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3A3514" w:rsidR="007A584D" w:rsidP="1C5F60E0" w:rsidRDefault="007A584D" w14:paraId="4801DA39" w14:textId="425BEF10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</w:t>
            </w:r>
            <w:r w:rsidRPr="1C5F60E0" w:rsidR="7F0ECD5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Five little ducks </w:t>
            </w: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         </w:t>
            </w:r>
            <w:hyperlink w:history="1" r:id="R0c5e1bddbe774ce3">
              <w:r w:rsidRPr="1C5F60E0" w:rsidR="007A584D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1C5F60E0" w:rsidR="007A584D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1C5F60E0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  <w:r w:rsidRPr="1C5F60E0" w:rsidR="7F0ECD5A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BC9687</w:t>
            </w:r>
          </w:p>
        </w:tc>
      </w:tr>
      <w:tr w:rsidRPr="00C432E0" w:rsidR="007A584D" w:rsidTr="1C5F60E0" w14:paraId="568B0D9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DCEB764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6E5E54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F464B4" w:rsidR="00F464B4" w:rsidP="1C5F60E0" w:rsidRDefault="006F0520" w14:paraId="7271BAF8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d0325e6cf124cb8">
              <w:r w:rsidRPr="1C5F60E0" w:rsidR="19953AEF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https://www.youtube.com/watch?v=96R059yOPVI</w:t>
              </w:r>
            </w:hyperlink>
          </w:p>
          <w:p w:rsidRPr="00F464B4" w:rsidR="00F464B4" w:rsidP="1C5F60E0" w:rsidRDefault="00F464B4" w14:paraId="101E9FAD" w14:textId="77777777" w14:noSpellErr="1">
            <w:pPr>
              <w:pStyle w:val="Heading1"/>
              <w:shd w:val="clear" w:color="auto" w:fill="F9F9F9"/>
              <w:spacing w:before="0" w:beforeAutospacing="off" w:after="0" w:afterAutospacing="off"/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</w:pPr>
            <w:r w:rsidRPr="1C5F60E0" w:rsidR="19953AEF"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  <w:t>Calypso the Flamingo | A Cosmic Kids Yoga Adventure!</w:t>
            </w:r>
          </w:p>
          <w:p w:rsidRPr="003A3514" w:rsidR="007A584D" w:rsidP="1C5F60E0" w:rsidRDefault="007A584D" w14:paraId="33E0EA58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220D6C8D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2F95D2C5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1C5F60E0" w:rsidRDefault="007A584D" w14:paraId="21C392C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A3514" w:rsidR="007A584D" w:rsidP="1C5F60E0" w:rsidRDefault="007A584D" w14:paraId="66E2B38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3E0C960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780A2D65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1C5F60E0" w:rsidRDefault="007A584D" w14:paraId="397C632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7A584D" w:rsidP="1C5F60E0" w:rsidRDefault="007A584D" w14:paraId="73F53C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1C5F60E0" w:rsidRDefault="003D55FF" w14:paraId="13369A4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Fred games </w:t>
            </w: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>- hear, say and blend the sounds to say the word</w:t>
            </w:r>
          </w:p>
          <w:p w:rsidRPr="003A3514" w:rsidR="00F56821" w:rsidP="1C5F60E0" w:rsidRDefault="00F56821" w14:paraId="222344A1" w14:textId="17144863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839af55cd9d4fce">
              <w:r w:rsidRPr="1C5F60E0" w:rsidR="613A8D1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https://schools.ruthmiskin.com/training/view/idGv8YJA/BLzh4zHp</w:t>
              </w:r>
            </w:hyperlink>
            <w:r w:rsidRPr="1C5F60E0" w:rsidR="613A8D1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7A584D" w:rsidTr="1C5F60E0" w14:paraId="53C1D9B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3E54818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1C5F60E0" w:rsidRDefault="007A584D" w14:paraId="0E0B6C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6F0520" w:rsidR="006F0520" w:rsidP="1C5F60E0" w:rsidRDefault="006F0520" w14:paraId="469FDB0B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To count five objects reliably</w:t>
            </w:r>
          </w:p>
          <w:p w:rsidRPr="006F0520" w:rsidR="006F0520" w:rsidP="1C5F60E0" w:rsidRDefault="006F0520" w14:paraId="7DA31F51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In this lesson, we will develop our understanding of counting to five, writing the numeral and pictorially representing this amount.</w:t>
            </w:r>
          </w:p>
          <w:p w:rsidR="007A584D" w:rsidP="1C5F60E0" w:rsidRDefault="006F0520" w14:paraId="503BD2B9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d6a114e230c947fe">
              <w:r w:rsidRPr="1C5F60E0" w:rsidR="5110E2D0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https://classroom.thenational.academy/lessons/count-five-objects-reliably-6xj6at</w:t>
              </w:r>
            </w:hyperlink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3A3514" w:rsidR="006F0520" w:rsidP="1C5F60E0" w:rsidRDefault="006F0520" w14:paraId="6744C18B" w14:textId="7006CEE3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18BC70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4ECA5B15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44151C6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3A3514" w:rsidR="007A584D" w:rsidP="1C5F60E0" w:rsidRDefault="007A584D" w14:paraId="78EF8B35" w14:textId="7EBBB32C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1C5F60E0" w:rsidR="7F0ECD5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Five little men in a flying saucer                 </w:t>
            </w: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</w:t>
            </w:r>
            <w:hyperlink w:history="1" r:id="R4ac26df669024dd0">
              <w:r w:rsidRPr="1C5F60E0" w:rsidR="007A584D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1C5F60E0" w:rsidR="007A584D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1C5F60E0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 </w:t>
            </w:r>
            <w:r w:rsidRPr="1C5F60E0" w:rsidR="7F0ECD5A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BC9687</w:t>
            </w:r>
          </w:p>
        </w:tc>
      </w:tr>
      <w:tr w:rsidRPr="00C432E0" w:rsidR="007A584D" w:rsidTr="1C5F60E0" w14:paraId="025ADEE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103E89BD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4A36C12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F464B4" w:rsidR="00F464B4" w:rsidP="1C5F60E0" w:rsidRDefault="006F0520" w14:paraId="01E072C3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98e5ccdce1b24fe0">
              <w:r w:rsidRPr="1C5F60E0" w:rsidR="19953AEF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https://www.youtube.com/watch?v=96R059yOPVI</w:t>
              </w:r>
            </w:hyperlink>
          </w:p>
          <w:p w:rsidRPr="006F0520" w:rsidR="007A584D" w:rsidP="1C5F60E0" w:rsidRDefault="00F464B4" w14:paraId="319D8097" w14:textId="612E2674" w14:noSpellErr="1">
            <w:pPr>
              <w:pStyle w:val="Heading1"/>
              <w:shd w:val="clear" w:color="auto" w:fill="F9F9F9"/>
              <w:spacing w:before="0" w:beforeAutospacing="off" w:after="0" w:afterAutospacing="off"/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</w:pPr>
            <w:r w:rsidRPr="1C5F60E0" w:rsidR="19953AEF"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  <w:t>Calypso the Flamingo | A Cosmic Kids Yoga Adventure!</w:t>
            </w:r>
          </w:p>
        </w:tc>
      </w:tr>
      <w:tr w:rsidRPr="00C432E0" w:rsidR="007A584D" w:rsidTr="1C5F60E0" w14:paraId="6F15D249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7325E050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1C5F60E0" w:rsidRDefault="007A584D" w14:paraId="0F1B573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A3514" w:rsidR="007A584D" w:rsidP="1C5F60E0" w:rsidRDefault="007A584D" w14:paraId="26ED0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6744A47D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333133D4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1C5F60E0" w:rsidRDefault="007A584D" w14:paraId="019E28D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7A584D" w:rsidP="1C5F60E0" w:rsidRDefault="007A584D" w14:paraId="2B920F0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1C5F60E0" w:rsidRDefault="003D55FF" w14:paraId="59443C56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Fred games </w:t>
            </w: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>- hear, say and blend the sounds to say the word</w:t>
            </w:r>
          </w:p>
          <w:p w:rsidRPr="003A3514" w:rsidR="00F56821" w:rsidP="1C5F60E0" w:rsidRDefault="00F56821" w14:paraId="1D588074" w14:textId="2C05CAAD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6879a5ede054f7c">
              <w:r w:rsidRPr="1C5F60E0" w:rsidR="613A8D1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https://schools.ruthmiskin.com/training/view/mDwsHva2/zQfVGDhP</w:t>
              </w:r>
            </w:hyperlink>
          </w:p>
        </w:tc>
      </w:tr>
      <w:tr w:rsidRPr="00C432E0" w:rsidR="007A584D" w:rsidTr="1C5F60E0" w14:paraId="351F3A6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4F673666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1C5F60E0" w:rsidRDefault="007A584D" w14:paraId="459EC74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6F0520" w:rsidR="006F0520" w:rsidP="1C5F60E0" w:rsidRDefault="006F0520" w14:paraId="2A628C51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To count six objects reliably</w:t>
            </w:r>
          </w:p>
          <w:p w:rsidRPr="006F0520" w:rsidR="006F0520" w:rsidP="1C5F60E0" w:rsidRDefault="006F0520" w14:paraId="21ADC39D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In this lesson, we will play tea parties to learn to count to six.</w:t>
            </w:r>
          </w:p>
          <w:p w:rsidRPr="003A3514" w:rsidR="007A584D" w:rsidP="1C5F60E0" w:rsidRDefault="006F0520" w14:paraId="774F37DE" w14:textId="032FB9C4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hyperlink r:id="Re8f593e3b97d468b">
              <w:r w:rsidRPr="1C5F60E0" w:rsidR="5110E2D0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https://classroom.thenational.academy/lessons/count-six-objects-reliably-61k6cc</w:t>
              </w:r>
            </w:hyperlink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7A584D" w:rsidTr="1C5F60E0" w14:paraId="0C835C26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A0F8976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11192EC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3A3514" w:rsidR="007A584D" w:rsidP="1C5F60E0" w:rsidRDefault="007A584D" w14:paraId="0E23BFD7" w14:textId="08EF4375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</w:t>
            </w:r>
            <w:r w:rsidRPr="1C5F60E0" w:rsidR="7F0ECD5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Five little monkeys </w:t>
            </w: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          </w:t>
            </w:r>
            <w:hyperlink w:history="1" r:id="R8e9aa5fd19cc4110">
              <w:r w:rsidRPr="1C5F60E0" w:rsidR="007A584D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1C5F60E0" w:rsidR="007A584D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1C5F60E0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 </w:t>
            </w:r>
            <w:r w:rsidRPr="1C5F60E0" w:rsidR="7F0ECD5A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BC9687</w:t>
            </w:r>
          </w:p>
        </w:tc>
      </w:tr>
      <w:tr w:rsidRPr="00C432E0" w:rsidR="007A584D" w:rsidTr="1C5F60E0" w14:paraId="70FDAF21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672C465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1BE51F1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0B114A" w:rsidR="000B114A" w:rsidP="1C5F60E0" w:rsidRDefault="006F0520" w14:paraId="78D9217D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52895f0b57bb4ba0">
              <w:r w:rsidRPr="1C5F60E0" w:rsidR="21F142F2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https://www.youtube.com/watch?v=iWowDC3x0hE</w:t>
              </w:r>
            </w:hyperlink>
          </w:p>
          <w:p w:rsidRPr="000B114A" w:rsidR="000B114A" w:rsidP="1C5F60E0" w:rsidRDefault="000B114A" w14:paraId="3CE6C25B" w14:textId="77777777" w14:noSpellErr="1">
            <w:pPr>
              <w:pStyle w:val="Heading1"/>
              <w:shd w:val="clear" w:color="auto" w:fill="F9F9F9"/>
              <w:spacing w:before="0" w:beforeAutospacing="off" w:after="0" w:afterAutospacing="off"/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</w:pPr>
            <w:r w:rsidRPr="1C5F60E0" w:rsidR="21F142F2"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  <w:t>Arnold the Ant | A Cosmic Kids Yoga Adventure!</w:t>
            </w:r>
          </w:p>
          <w:p w:rsidRPr="003A3514" w:rsidR="007A584D" w:rsidP="1C5F60E0" w:rsidRDefault="007A584D" w14:paraId="3FE5E136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1BAECB6E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4F346F03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1C5F60E0" w:rsidRDefault="007A584D" w14:paraId="2993A0D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A3514" w:rsidR="007A584D" w:rsidP="1C5F60E0" w:rsidRDefault="007A584D" w14:paraId="1F8DBD9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C5F60E0" w14:paraId="6B22D90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1BBF0DA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1C5F60E0" w:rsidRDefault="007A584D" w14:paraId="0B7CBA6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7A584D" w:rsidP="1C5F60E0" w:rsidRDefault="007A584D" w14:paraId="4B08EF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1C5F60E0" w:rsidRDefault="003D55FF" w14:paraId="1FB55033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Fred games </w:t>
            </w:r>
            <w:r w:rsidRPr="1C5F60E0" w:rsidR="54F73AE0">
              <w:rPr>
                <w:rFonts w:ascii="Trebuchet MS" w:hAnsi="Trebuchet MS" w:eastAsia="Trebuchet MS" w:cs="Trebuchet MS"/>
                <w:sz w:val="24"/>
                <w:szCs w:val="24"/>
              </w:rPr>
              <w:t>- hear, say and blend the sounds to say the word</w:t>
            </w:r>
          </w:p>
          <w:p w:rsidRPr="003A3514" w:rsidR="00F56821" w:rsidP="1C5F60E0" w:rsidRDefault="00F56821" w14:paraId="30CE0858" w14:textId="700E4104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64ba1eefd0a44fa0">
              <w:r w:rsidRPr="1C5F60E0" w:rsidR="613A8D1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https://schools.ruthmiskin.com/training/view/p0598VRV/gYh7xjdr</w:t>
              </w:r>
            </w:hyperlink>
            <w:r w:rsidRPr="1C5F60E0" w:rsidR="613A8D1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7A584D" w:rsidTr="1C5F60E0" w14:paraId="0CD5F47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32EBEEAE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1C5F60E0" w:rsidRDefault="007A584D" w14:paraId="203051A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6F0520" w:rsidR="006F0520" w:rsidP="1C5F60E0" w:rsidRDefault="006F0520" w14:paraId="6D093FEA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Explore conservation of numbers within 6</w:t>
            </w:r>
          </w:p>
          <w:p w:rsidR="006F0520" w:rsidP="1C5F60E0" w:rsidRDefault="006F0520" w14:paraId="16E5E6E0" w14:textId="5ABA6901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>In this lesson, we will encounter subitising and make our own representations of six.</w:t>
            </w:r>
          </w:p>
          <w:p w:rsidRPr="006F0520" w:rsidR="006F0520" w:rsidP="1C5F60E0" w:rsidRDefault="006F0520" w14:paraId="3C5B438C" w14:textId="23D8E956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479549d32e80435e">
              <w:r w:rsidRPr="1C5F60E0" w:rsidR="5110E2D0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https://classroom.thenational.academy/lessons/explore-conservation-of-number-within-6-ccw30c</w:t>
              </w:r>
            </w:hyperlink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3A3514" w:rsidR="007A584D" w:rsidP="1C5F60E0" w:rsidRDefault="006F0520" w14:paraId="78B9D965" w14:textId="0CD6E463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5110E2D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7A584D" w:rsidTr="1C5F60E0" w14:paraId="6B4670F5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70FA3E4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7E0F199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3A3514" w:rsidR="007A584D" w:rsidP="1C5F60E0" w:rsidRDefault="004257BB" w14:paraId="2454FBA3" w14:textId="2F1AF42B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7F0ECD5A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Five little speckled frogs </w:t>
            </w: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hyperlink w:history="1" r:id="Rf7be7a8f54ad4eb5">
              <w:r w:rsidRPr="1C5F60E0" w:rsidR="007A584D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1C5F60E0" w:rsidR="007A584D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1C5F60E0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 </w:t>
            </w:r>
            <w:r w:rsidRPr="1C5F60E0" w:rsidR="7F0ECD5A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BC9687</w:t>
            </w:r>
          </w:p>
        </w:tc>
      </w:tr>
      <w:tr w:rsidRPr="00C432E0" w:rsidR="007A584D" w:rsidTr="1C5F60E0" w14:paraId="033C62B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868518E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1C5F60E0" w:rsidRDefault="007A584D" w14:paraId="250D7374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0B114A" w:rsidR="000B114A" w:rsidP="1C5F60E0" w:rsidRDefault="007A584D" w14:paraId="0FDD6CF1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C5F60E0" w:rsidR="007A584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hyperlink r:id="Rb9b51109f3c347ca">
              <w:r w:rsidRPr="1C5F60E0" w:rsidR="21F142F2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https://www.youtube.com/watch?v=iWowDC3x0hE</w:t>
              </w:r>
            </w:hyperlink>
          </w:p>
          <w:p w:rsidRPr="000B114A" w:rsidR="007A584D" w:rsidP="1C5F60E0" w:rsidRDefault="000B114A" w14:paraId="40EDF0D1" w14:textId="0D6A3B36" w14:noSpellErr="1">
            <w:pPr>
              <w:pStyle w:val="Heading1"/>
              <w:shd w:val="clear" w:color="auto" w:fill="F9F9F9"/>
              <w:spacing w:before="0" w:beforeAutospacing="off" w:after="0" w:afterAutospacing="off"/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</w:pPr>
            <w:r w:rsidRPr="1C5F60E0" w:rsidR="21F142F2">
              <w:rPr>
                <w:rFonts w:ascii="Trebuchet MS" w:hAnsi="Trebuchet MS" w:eastAsia="Trebuchet MS" w:cs="Trebuchet MS"/>
                <w:b w:val="0"/>
                <w:bCs w:val="0"/>
                <w:sz w:val="24"/>
                <w:szCs w:val="24"/>
              </w:rPr>
              <w:t>Arnold the Ant | A Cosmic Kids Yoga Adventure!</w:t>
            </w:r>
          </w:p>
        </w:tc>
      </w:tr>
    </w:tbl>
    <w:p w:rsidR="007A584D" w:rsidP="007A584D" w:rsidRDefault="007A584D" w14:paraId="33E7CB54" w14:textId="42A2C3E6">
      <w:r>
        <w:t xml:space="preserve"> </w:t>
      </w:r>
      <w:bookmarkStart w:name="_GoBack" w:id="0"/>
      <w:bookmarkEnd w:id="0"/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042F35"/>
    <w:rsid w:val="000B114A"/>
    <w:rsid w:val="000E7421"/>
    <w:rsid w:val="0010205B"/>
    <w:rsid w:val="00110096"/>
    <w:rsid w:val="00135F3B"/>
    <w:rsid w:val="00136294"/>
    <w:rsid w:val="001400CD"/>
    <w:rsid w:val="001B02C6"/>
    <w:rsid w:val="002203F1"/>
    <w:rsid w:val="00284EB5"/>
    <w:rsid w:val="00287827"/>
    <w:rsid w:val="002D45CF"/>
    <w:rsid w:val="002D6FDE"/>
    <w:rsid w:val="00305663"/>
    <w:rsid w:val="00313388"/>
    <w:rsid w:val="0032791C"/>
    <w:rsid w:val="00334480"/>
    <w:rsid w:val="00381557"/>
    <w:rsid w:val="00394FFD"/>
    <w:rsid w:val="003A3514"/>
    <w:rsid w:val="003C5AD7"/>
    <w:rsid w:val="003D55FF"/>
    <w:rsid w:val="004257BB"/>
    <w:rsid w:val="00425BF0"/>
    <w:rsid w:val="00484C08"/>
    <w:rsid w:val="00487C02"/>
    <w:rsid w:val="004C24C9"/>
    <w:rsid w:val="004D4728"/>
    <w:rsid w:val="00501840"/>
    <w:rsid w:val="0056007B"/>
    <w:rsid w:val="00575AE7"/>
    <w:rsid w:val="00575B86"/>
    <w:rsid w:val="005824FD"/>
    <w:rsid w:val="005B390A"/>
    <w:rsid w:val="005D6CFC"/>
    <w:rsid w:val="005E2F6C"/>
    <w:rsid w:val="005F41EE"/>
    <w:rsid w:val="00667336"/>
    <w:rsid w:val="006742B4"/>
    <w:rsid w:val="006A41AD"/>
    <w:rsid w:val="006F02A9"/>
    <w:rsid w:val="006F0520"/>
    <w:rsid w:val="007062B6"/>
    <w:rsid w:val="00710022"/>
    <w:rsid w:val="00747061"/>
    <w:rsid w:val="00747757"/>
    <w:rsid w:val="00774F2B"/>
    <w:rsid w:val="007A584D"/>
    <w:rsid w:val="007E6893"/>
    <w:rsid w:val="007F2FDC"/>
    <w:rsid w:val="008134A9"/>
    <w:rsid w:val="00830E2B"/>
    <w:rsid w:val="00853A46"/>
    <w:rsid w:val="00854C65"/>
    <w:rsid w:val="00863A09"/>
    <w:rsid w:val="008B3909"/>
    <w:rsid w:val="008D5DE5"/>
    <w:rsid w:val="00916B42"/>
    <w:rsid w:val="00920ADC"/>
    <w:rsid w:val="00937AD6"/>
    <w:rsid w:val="00943200"/>
    <w:rsid w:val="009D6866"/>
    <w:rsid w:val="00A246FC"/>
    <w:rsid w:val="00A47D98"/>
    <w:rsid w:val="00AA7BB0"/>
    <w:rsid w:val="00AF339B"/>
    <w:rsid w:val="00B002B6"/>
    <w:rsid w:val="00B42B09"/>
    <w:rsid w:val="00B576D2"/>
    <w:rsid w:val="00B72F61"/>
    <w:rsid w:val="00BC4E54"/>
    <w:rsid w:val="00BD5AC3"/>
    <w:rsid w:val="00BE5830"/>
    <w:rsid w:val="00BE5971"/>
    <w:rsid w:val="00C745C2"/>
    <w:rsid w:val="00C81C6D"/>
    <w:rsid w:val="00D0348A"/>
    <w:rsid w:val="00D17A2C"/>
    <w:rsid w:val="00D30A4B"/>
    <w:rsid w:val="00D35420"/>
    <w:rsid w:val="00D54A8F"/>
    <w:rsid w:val="00D81290"/>
    <w:rsid w:val="00DD5346"/>
    <w:rsid w:val="00DE0D84"/>
    <w:rsid w:val="00E1598D"/>
    <w:rsid w:val="00E51313"/>
    <w:rsid w:val="00EB2C16"/>
    <w:rsid w:val="00F44E16"/>
    <w:rsid w:val="00F45681"/>
    <w:rsid w:val="00F464B4"/>
    <w:rsid w:val="00F56821"/>
    <w:rsid w:val="00FA5714"/>
    <w:rsid w:val="00FC5F4A"/>
    <w:rsid w:val="00FD489E"/>
    <w:rsid w:val="00FE5236"/>
    <w:rsid w:val="12A92546"/>
    <w:rsid w:val="13DB6A1E"/>
    <w:rsid w:val="19534556"/>
    <w:rsid w:val="19953AEF"/>
    <w:rsid w:val="1C5F60E0"/>
    <w:rsid w:val="21F142F2"/>
    <w:rsid w:val="5110E2D0"/>
    <w:rsid w:val="54F73AE0"/>
    <w:rsid w:val="55412104"/>
    <w:rsid w:val="613A8D1E"/>
    <w:rsid w:val="7F0EC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customXml" Target="../customXml/item2.xml" Id="rId29" /><Relationship Type="http://schemas.openxmlformats.org/officeDocument/2006/relationships/styles" Target="styles.xml" Id="rId1" /><Relationship Type="http://schemas.openxmlformats.org/officeDocument/2006/relationships/customXml" Target="../customXml/item1.xml" Id="rId28" /><Relationship Type="http://schemas.openxmlformats.org/officeDocument/2006/relationships/image" Target="media/image1.png" Id="rId4" /><Relationship Type="http://schemas.openxmlformats.org/officeDocument/2006/relationships/theme" Target="theme/theme1.xml" Id="rId27" /><Relationship Type="http://schemas.openxmlformats.org/officeDocument/2006/relationships/customXml" Target="../customXml/item3.xml" Id="rId30" /><Relationship Type="http://schemas.openxmlformats.org/officeDocument/2006/relationships/hyperlink" Target="mailto:remotelearningN@cantcros.bham.sch.uk" TargetMode="External" Id="R25160f8e5cb246fe" /><Relationship Type="http://schemas.openxmlformats.org/officeDocument/2006/relationships/hyperlink" Target="https://schools.ruthmiskin.com/training/view/3T88Ax5x/4lYb9uiG" TargetMode="External" Id="R2f69ef680e314d2e" /><Relationship Type="http://schemas.openxmlformats.org/officeDocument/2006/relationships/hyperlink" Target="https://classroom.thenational.academy/lessons/count-four-objects-reliably-75jk4r" TargetMode="External" Id="Rd3b9a3675c614360" /><Relationship Type="http://schemas.openxmlformats.org/officeDocument/2006/relationships/hyperlink" Target="https://www.twinkl.co.uk/go" TargetMode="External" Id="R91d41b99d8704951" /><Relationship Type="http://schemas.openxmlformats.org/officeDocument/2006/relationships/hyperlink" Target="https://www.youtube.com/watch?v=96R059yOPVI" TargetMode="External" Id="Ra53591cde2f4488f" /><Relationship Type="http://schemas.openxmlformats.org/officeDocument/2006/relationships/hyperlink" Target="https://schools.ruthmiskin.com/training/view/xDz53BmC/Y4xaI08X" TargetMode="External" Id="R54f177eb97ce4333" /><Relationship Type="http://schemas.openxmlformats.org/officeDocument/2006/relationships/hyperlink" Target="https://classroom.thenational.academy/lessons/develop-an-understanding-about-the-number-four-cmu3cr" TargetMode="External" Id="Rf188f03c1e6241a3" /><Relationship Type="http://schemas.openxmlformats.org/officeDocument/2006/relationships/hyperlink" Target="https://www.twinkl.co.uk/go" TargetMode="External" Id="R0c5e1bddbe774ce3" /><Relationship Type="http://schemas.openxmlformats.org/officeDocument/2006/relationships/hyperlink" Target="https://www.youtube.com/watch?v=96R059yOPVI" TargetMode="External" Id="R2d0325e6cf124cb8" /><Relationship Type="http://schemas.openxmlformats.org/officeDocument/2006/relationships/hyperlink" Target="https://schools.ruthmiskin.com/training/view/idGv8YJA/BLzh4zHp" TargetMode="External" Id="R2839af55cd9d4fce" /><Relationship Type="http://schemas.openxmlformats.org/officeDocument/2006/relationships/hyperlink" Target="https://classroom.thenational.academy/lessons/count-five-objects-reliably-6xj6at" TargetMode="External" Id="Rd6a114e230c947fe" /><Relationship Type="http://schemas.openxmlformats.org/officeDocument/2006/relationships/hyperlink" Target="https://www.twinkl.co.uk/go" TargetMode="External" Id="R4ac26df669024dd0" /><Relationship Type="http://schemas.openxmlformats.org/officeDocument/2006/relationships/hyperlink" Target="https://www.youtube.com/watch?v=96R059yOPVI" TargetMode="External" Id="R98e5ccdce1b24fe0" /><Relationship Type="http://schemas.openxmlformats.org/officeDocument/2006/relationships/hyperlink" Target="https://schools.ruthmiskin.com/training/view/mDwsHva2/zQfVGDhP" TargetMode="External" Id="R26879a5ede054f7c" /><Relationship Type="http://schemas.openxmlformats.org/officeDocument/2006/relationships/hyperlink" Target="https://classroom.thenational.academy/lessons/count-six-objects-reliably-61k6cc" TargetMode="External" Id="Re8f593e3b97d468b" /><Relationship Type="http://schemas.openxmlformats.org/officeDocument/2006/relationships/hyperlink" Target="https://www.twinkl.co.uk/go" TargetMode="External" Id="R8e9aa5fd19cc4110" /><Relationship Type="http://schemas.openxmlformats.org/officeDocument/2006/relationships/hyperlink" Target="https://www.youtube.com/watch?v=iWowDC3x0hE" TargetMode="External" Id="R52895f0b57bb4ba0" /><Relationship Type="http://schemas.openxmlformats.org/officeDocument/2006/relationships/hyperlink" Target="https://schools.ruthmiskin.com/training/view/p0598VRV/gYh7xjdr" TargetMode="External" Id="R64ba1eefd0a44fa0" /><Relationship Type="http://schemas.openxmlformats.org/officeDocument/2006/relationships/hyperlink" Target="https://classroom.thenational.academy/lessons/explore-conservation-of-number-within-6-ccw30c" TargetMode="External" Id="R479549d32e80435e" /><Relationship Type="http://schemas.openxmlformats.org/officeDocument/2006/relationships/hyperlink" Target="https://www.twinkl.co.uk/go" TargetMode="External" Id="Rf7be7a8f54ad4eb5" /><Relationship Type="http://schemas.openxmlformats.org/officeDocument/2006/relationships/hyperlink" Target="https://www.youtube.com/watch?v=iWowDC3x0hE" TargetMode="External" Id="Rb9b51109f3c347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313DB3-A6F2-4B30-AF48-E702091FF0AA}"/>
</file>

<file path=customXml/itemProps2.xml><?xml version="1.0" encoding="utf-8"?>
<ds:datastoreItem xmlns:ds="http://schemas.openxmlformats.org/officeDocument/2006/customXml" ds:itemID="{7827B851-08AD-404B-A2E7-9DAC60213B6A}"/>
</file>

<file path=customXml/itemProps3.xml><?xml version="1.0" encoding="utf-8"?>
<ds:datastoreItem xmlns:ds="http://schemas.openxmlformats.org/officeDocument/2006/customXml" ds:itemID="{191BDA5F-AF97-48C1-8217-1EDA393FA6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97</revision>
  <dcterms:created xsi:type="dcterms:W3CDTF">2021-03-02T10:20:00.0000000Z</dcterms:created>
  <dcterms:modified xsi:type="dcterms:W3CDTF">2021-10-14T13:26:52.9046244Z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5530300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